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center"/>
        <w:rPr>
          <w:rFonts w:hint="eastAsia" w:ascii="方正小标宋简体" w:hAnsi="方正小标宋简体" w:eastAsia="方正小标宋简体" w:cs="方正小标宋简体"/>
          <w:b w:val="0"/>
          <w:bCs/>
          <w:color w:val="000000"/>
          <w:kern w:val="0"/>
          <w:sz w:val="44"/>
          <w:szCs w:val="44"/>
        </w:rPr>
      </w:pPr>
      <w:bookmarkStart w:id="0" w:name="_Hlk106219585"/>
      <w:bookmarkEnd w:id="0"/>
      <w:r>
        <w:rPr>
          <w:rFonts w:hint="eastAsia" w:ascii="方正小标宋简体" w:hAnsi="方正小标宋简体" w:eastAsia="方正小标宋简体" w:cs="方正小标宋简体"/>
          <w:b w:val="0"/>
          <w:bCs/>
          <w:color w:val="000000"/>
          <w:kern w:val="0"/>
          <w:sz w:val="44"/>
          <w:szCs w:val="44"/>
        </w:rPr>
        <w:t>中国科学院大学</w:t>
      </w:r>
      <w:r>
        <w:rPr>
          <w:rFonts w:hint="eastAsia" w:ascii="方正小标宋简体" w:hAnsi="方正小标宋简体" w:eastAsia="方正小标宋简体" w:cs="方正小标宋简体"/>
          <w:b w:val="0"/>
          <w:bCs/>
          <w:color w:val="000000"/>
          <w:kern w:val="0"/>
          <w:sz w:val="44"/>
          <w:szCs w:val="44"/>
        </w:rPr>
        <w:t>2023-2024</w:t>
      </w:r>
      <w:r>
        <w:rPr>
          <w:rFonts w:hint="eastAsia" w:ascii="方正小标宋简体" w:hAnsi="方正小标宋简体" w:eastAsia="方正小标宋简体" w:cs="方正小标宋简体"/>
          <w:b w:val="0"/>
          <w:bCs/>
          <w:color w:val="000000"/>
          <w:kern w:val="0"/>
          <w:sz w:val="44"/>
          <w:szCs w:val="44"/>
        </w:rPr>
        <w:t>学年</w:t>
      </w:r>
    </w:p>
    <w:p>
      <w:pPr>
        <w:widowControl/>
        <w:spacing w:line="560" w:lineRule="exact"/>
        <w:jc w:val="center"/>
        <w:rPr>
          <w:rFonts w:hint="eastAsia" w:ascii="方正小标宋简体" w:hAnsi="方正小标宋简体" w:eastAsia="方正小标宋简体" w:cs="方正小标宋简体"/>
          <w:b w:val="0"/>
          <w:bCs/>
          <w:color w:val="000000"/>
          <w:kern w:val="0"/>
          <w:sz w:val="44"/>
          <w:szCs w:val="44"/>
        </w:rPr>
      </w:pPr>
      <w:r>
        <w:rPr>
          <w:rFonts w:hint="eastAsia" w:ascii="方正小标宋简体" w:hAnsi="方正小标宋简体" w:eastAsia="方正小标宋简体" w:cs="方正小标宋简体"/>
          <w:b w:val="0"/>
          <w:bCs/>
          <w:color w:val="000000"/>
          <w:kern w:val="0"/>
          <w:sz w:val="44"/>
          <w:szCs w:val="44"/>
        </w:rPr>
        <w:t>北京集中教学校区研究生新生入学须知</w:t>
      </w:r>
    </w:p>
    <w:p>
      <w:pPr>
        <w:widowControl/>
        <w:jc w:val="left"/>
        <w:rPr>
          <w:rFonts w:eastAsia="方正仿宋_GB2312"/>
          <w:color w:val="000000"/>
          <w:kern w:val="0"/>
          <w:sz w:val="32"/>
          <w:szCs w:val="32"/>
        </w:rPr>
      </w:pPr>
    </w:p>
    <w:p>
      <w:pPr>
        <w:widowControl/>
        <w:spacing w:line="560" w:lineRule="exact"/>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亲爱的同学：</w:t>
      </w:r>
    </w:p>
    <w:p>
      <w:pPr>
        <w:widowControl/>
        <w:spacing w:line="560" w:lineRule="exact"/>
        <w:ind w:firstLine="640" w:firstLineChars="2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祝贺你被录取为中国科学院大学研究生！</w:t>
      </w:r>
    </w:p>
    <w:p>
      <w:pPr>
        <w:widowControl/>
        <w:spacing w:line="560" w:lineRule="exact"/>
        <w:ind w:firstLine="640" w:firstLineChars="200"/>
        <w:jc w:val="left"/>
        <w:rPr>
          <w:rFonts w:hint="default" w:ascii="Times New Roman" w:hAnsi="Times New Roman" w:eastAsia="方正仿宋_GB2312" w:cs="Times New Roman"/>
          <w:b/>
          <w:color w:val="000000"/>
          <w:kern w:val="0"/>
          <w:sz w:val="32"/>
          <w:szCs w:val="32"/>
        </w:rPr>
      </w:pPr>
      <w:r>
        <w:rPr>
          <w:rFonts w:hint="default" w:ascii="Times New Roman" w:hAnsi="Times New Roman" w:eastAsia="方正仿宋_GB2312" w:cs="Times New Roman"/>
          <w:color w:val="000000"/>
          <w:kern w:val="0"/>
          <w:sz w:val="32"/>
          <w:szCs w:val="32"/>
        </w:rPr>
        <w:t>集中教学学生迎新及报到的相关事项和要求，将在中国科学院大学迎新服务网（http://welcome.ucas.edu.cn/index.php/zh-cn/）上发布、更新，请注意随时关注和登录迎新网站</w:t>
      </w:r>
      <w:r>
        <w:rPr>
          <w:rFonts w:hint="default" w:ascii="Times New Roman" w:hAnsi="Times New Roman" w:eastAsia="方正仿宋_GB2312" w:cs="Times New Roman"/>
          <w:b/>
          <w:color w:val="000000"/>
          <w:kern w:val="0"/>
          <w:sz w:val="32"/>
          <w:szCs w:val="32"/>
        </w:rPr>
        <w:t>。</w:t>
      </w:r>
    </w:p>
    <w:p>
      <w:pPr>
        <w:widowControl/>
        <w:spacing w:line="560" w:lineRule="exact"/>
        <w:ind w:firstLine="640" w:firstLineChars="200"/>
        <w:rPr>
          <w:rFonts w:hint="default" w:ascii="Times New Roman" w:hAnsi="Times New Roman" w:eastAsia="方正仿宋_GB2312" w:cs="Times New Roman"/>
          <w:color w:val="000000"/>
          <w:sz w:val="32"/>
          <w:szCs w:val="32"/>
        </w:rPr>
      </w:pPr>
      <w:r>
        <w:rPr>
          <w:rFonts w:hint="default" w:ascii="Times New Roman" w:hAnsi="Times New Roman" w:eastAsia="方正仿宋_GB2312" w:cs="Times New Roman"/>
          <w:color w:val="000000"/>
          <w:sz w:val="32"/>
          <w:szCs w:val="32"/>
        </w:rPr>
        <w:t>按照学校校历安排，</w:t>
      </w:r>
      <w:r>
        <w:rPr>
          <w:rFonts w:hint="default" w:ascii="Times New Roman" w:hAnsi="Times New Roman" w:eastAsia="方正仿宋_GB2312" w:cs="Times New Roman"/>
          <w:color w:val="FF0000"/>
          <w:sz w:val="32"/>
          <w:szCs w:val="32"/>
        </w:rPr>
        <w:t>2023-2024学年秋季学期定于9月4日正式开始。参加集中教学的研究生新生9月2日、9月3日到校报到，</w:t>
      </w:r>
      <w:r>
        <w:rPr>
          <w:rFonts w:hint="default" w:ascii="Times New Roman" w:hAnsi="Times New Roman" w:eastAsia="方正仿宋_GB2312" w:cs="Times New Roman"/>
          <w:color w:val="000000"/>
          <w:sz w:val="32"/>
          <w:szCs w:val="32"/>
        </w:rPr>
        <w:t>各院系报到时间及时间安排如下：</w:t>
      </w:r>
    </w:p>
    <w:p>
      <w:pPr>
        <w:widowControl/>
        <w:spacing w:line="560" w:lineRule="exact"/>
        <w:ind w:firstLine="640" w:firstLineChars="200"/>
        <w:rPr>
          <w:rFonts w:hint="default" w:ascii="Times New Roman" w:hAnsi="Times New Roman" w:eastAsia="方正仿宋_GB2312" w:cs="Times New Roman"/>
          <w:color w:val="000000"/>
          <w:sz w:val="32"/>
          <w:szCs w:val="32"/>
        </w:rPr>
      </w:pPr>
      <w:r>
        <w:rPr>
          <w:rFonts w:hint="default" w:ascii="Times New Roman" w:hAnsi="Times New Roman" w:eastAsia="方正仿宋_GB2312" w:cs="Times New Roman"/>
          <w:color w:val="000000"/>
          <w:sz w:val="32"/>
          <w:szCs w:val="32"/>
        </w:rPr>
        <w:t>一、雁栖湖校区：</w:t>
      </w:r>
    </w:p>
    <w:p>
      <w:pPr>
        <w:widowControl/>
        <w:spacing w:line="560" w:lineRule="exact"/>
        <w:ind w:firstLine="640" w:firstLineChars="200"/>
        <w:rPr>
          <w:rFonts w:hint="default" w:ascii="Times New Roman" w:hAnsi="Times New Roman" w:eastAsia="方正仿宋_GB2312" w:cs="Times New Roman"/>
          <w:color w:val="000000"/>
          <w:sz w:val="32"/>
          <w:szCs w:val="32"/>
        </w:rPr>
      </w:pPr>
      <w:r>
        <w:rPr>
          <w:rFonts w:hint="default" w:ascii="Times New Roman" w:hAnsi="Times New Roman" w:eastAsia="方正仿宋_GB2312" w:cs="Times New Roman"/>
          <w:color w:val="000000"/>
          <w:sz w:val="32"/>
          <w:szCs w:val="32"/>
        </w:rPr>
        <w:t>1.</w:t>
      </w:r>
      <w:r>
        <w:rPr>
          <w:rFonts w:hint="default" w:ascii="Times New Roman" w:hAnsi="Times New Roman" w:eastAsia="方正仿宋_GB2312" w:cs="Times New Roman"/>
          <w:color w:val="FF0000"/>
          <w:sz w:val="32"/>
          <w:szCs w:val="32"/>
        </w:rPr>
        <w:t>9月2日</w:t>
      </w:r>
      <w:r>
        <w:rPr>
          <w:rFonts w:hint="default" w:ascii="Times New Roman" w:hAnsi="Times New Roman" w:eastAsia="方正仿宋_GB2312" w:cs="Times New Roman"/>
          <w:color w:val="000000"/>
          <w:sz w:val="32"/>
          <w:szCs w:val="32"/>
        </w:rPr>
        <w:t>8:00-17:00，集中办理资源与环境学院、计算机科学与技术学院、人文学院、外语系、公共政策与管理学院、天文与空间科学学院、集成电路学院、网络空间安全学院、未来技术学院、心理学系、存济医学院、现代农业科学学院、化学工程学院、光电学院、纳米科学与技术学院、航空宇航学院、应急管理科学与工程学院、密码学院新生报到手续。</w:t>
      </w:r>
    </w:p>
    <w:p>
      <w:pPr>
        <w:widowControl/>
        <w:spacing w:line="560" w:lineRule="exact"/>
        <w:ind w:firstLine="640" w:firstLineChars="200"/>
        <w:rPr>
          <w:rFonts w:hint="default" w:ascii="Times New Roman" w:hAnsi="Times New Roman" w:eastAsia="方正仿宋_GB2312" w:cs="Times New Roman"/>
          <w:color w:val="000000"/>
          <w:sz w:val="32"/>
          <w:szCs w:val="32"/>
        </w:rPr>
      </w:pPr>
      <w:r>
        <w:rPr>
          <w:rFonts w:hint="default" w:ascii="Times New Roman" w:hAnsi="Times New Roman" w:eastAsia="方正仿宋_GB2312" w:cs="Times New Roman"/>
          <w:color w:val="000000"/>
          <w:sz w:val="32"/>
          <w:szCs w:val="32"/>
        </w:rPr>
        <w:t>2.</w:t>
      </w:r>
      <w:r>
        <w:rPr>
          <w:rFonts w:hint="default" w:ascii="Times New Roman" w:hAnsi="Times New Roman" w:eastAsia="方正仿宋_GB2312" w:cs="Times New Roman"/>
          <w:color w:val="FF0000"/>
          <w:sz w:val="32"/>
          <w:szCs w:val="32"/>
        </w:rPr>
        <w:t>9月3日</w:t>
      </w:r>
      <w:r>
        <w:rPr>
          <w:rFonts w:hint="default" w:ascii="Times New Roman" w:hAnsi="Times New Roman" w:eastAsia="方正仿宋_GB2312" w:cs="Times New Roman"/>
          <w:color w:val="000000"/>
          <w:sz w:val="32"/>
          <w:szCs w:val="32"/>
        </w:rPr>
        <w:t>8:00-17:00，集中办理数学科学学院、物理科学学院、化学科学学院、地球与行星科学学院、生命科学学院、经济与管理学院、工程科学学院、材料科学与光电技术学院、电子电气与通信工程学院、人工智能学院、核科学与技术学院新生报到手续。</w:t>
      </w:r>
    </w:p>
    <w:p>
      <w:pPr>
        <w:widowControl/>
        <w:spacing w:line="560" w:lineRule="exact"/>
        <w:ind w:firstLine="640" w:firstLineChars="200"/>
        <w:jc w:val="left"/>
        <w:rPr>
          <w:rFonts w:hint="default" w:ascii="Times New Roman" w:hAnsi="Times New Roman" w:eastAsia="方正仿宋_GB2312" w:cs="Times New Roman"/>
          <w:color w:val="000000"/>
          <w:sz w:val="32"/>
          <w:szCs w:val="32"/>
        </w:rPr>
      </w:pPr>
      <w:r>
        <w:rPr>
          <w:rFonts w:hint="default" w:ascii="Times New Roman" w:hAnsi="Times New Roman" w:eastAsia="方正仿宋_GB2312" w:cs="Times New Roman"/>
          <w:color w:val="000000"/>
          <w:sz w:val="32"/>
          <w:szCs w:val="32"/>
        </w:rPr>
        <w:t>中丹学院报到时间，由学院确定后另行通知。</w:t>
      </w:r>
    </w:p>
    <w:p>
      <w:pPr>
        <w:widowControl/>
        <w:spacing w:line="560" w:lineRule="exact"/>
        <w:ind w:firstLine="616" w:firstLineChars="200"/>
        <w:rPr>
          <w:rFonts w:hint="default" w:ascii="Times New Roman" w:hAnsi="Times New Roman" w:eastAsia="方正仿宋_GB2312" w:cs="Times New Roman"/>
          <w:color w:val="000000"/>
          <w:spacing w:val="-6"/>
          <w:sz w:val="32"/>
          <w:szCs w:val="32"/>
        </w:rPr>
      </w:pPr>
      <w:r>
        <w:rPr>
          <w:rFonts w:hint="default" w:ascii="Times New Roman" w:hAnsi="Times New Roman" w:eastAsia="方正仿宋_GB2312" w:cs="Times New Roman"/>
          <w:color w:val="000000"/>
          <w:spacing w:val="-6"/>
          <w:sz w:val="32"/>
          <w:szCs w:val="32"/>
        </w:rPr>
        <w:t>以上院系新生将在雁栖湖校区完成为期一年的集中教学。</w:t>
      </w:r>
    </w:p>
    <w:p>
      <w:pPr>
        <w:widowControl/>
        <w:spacing w:line="560" w:lineRule="exact"/>
        <w:ind w:firstLine="640" w:firstLineChars="200"/>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二、玉泉路校区，9月2日8:00－17:00，集中办理经济与管理学院金融专硕、数学科学学院基础数学专业和部分应用数学专业新生报到手续。</w:t>
      </w:r>
    </w:p>
    <w:p>
      <w:pPr>
        <w:widowControl/>
        <w:spacing w:line="560" w:lineRule="exact"/>
        <w:ind w:firstLine="640" w:firstLineChars="200"/>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三、中关村校区，9月3日8:00－17:00，办理经济与管理学院MBA、公共政策与管理学院公共管理硕士 （MPA）新生报到。以上学院新生将在中关村校区完成集中教学。</w:t>
      </w:r>
    </w:p>
    <w:p>
      <w:pPr>
        <w:widowControl/>
        <w:spacing w:line="560" w:lineRule="exact"/>
        <w:ind w:firstLine="640" w:firstLineChars="200"/>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海洋学院、南京学院的报到及相关安排确定后由学院另行通知。</w:t>
      </w:r>
    </w:p>
    <w:p>
      <w:pPr>
        <w:widowControl/>
        <w:spacing w:line="560" w:lineRule="exact"/>
        <w:ind w:firstLine="640" w:firstLineChars="200"/>
        <w:rPr>
          <w:rFonts w:hint="default" w:ascii="Times New Roman" w:hAnsi="Times New Roman" w:eastAsia="方正仿宋_GB2312" w:cs="Times New Roman"/>
          <w:color w:val="000000"/>
          <w:sz w:val="32"/>
          <w:szCs w:val="32"/>
        </w:rPr>
      </w:pPr>
      <w:r>
        <w:rPr>
          <w:rFonts w:hint="default" w:ascii="Times New Roman" w:hAnsi="Times New Roman" w:eastAsia="方正仿宋_GB2312" w:cs="Times New Roman"/>
          <w:color w:val="000000"/>
          <w:kern w:val="0"/>
          <w:sz w:val="32"/>
          <w:szCs w:val="32"/>
        </w:rPr>
        <w:t>新生所属院系等事宜详情</w:t>
      </w:r>
      <w:r>
        <w:rPr>
          <w:rFonts w:hint="default" w:ascii="Times New Roman" w:hAnsi="Times New Roman" w:eastAsia="方正仿宋_GB2312" w:cs="Times New Roman"/>
          <w:color w:val="000000"/>
          <w:sz w:val="32"/>
          <w:szCs w:val="32"/>
        </w:rPr>
        <w:t>请在8月初登录中国科学院大学迎新服务网</w:t>
      </w:r>
      <w:r>
        <w:rPr>
          <w:rFonts w:hint="default" w:ascii="Times New Roman" w:hAnsi="Times New Roman" w:eastAsia="方正仿宋_GB2312" w:cs="Times New Roman"/>
          <w:color w:val="000000"/>
          <w:kern w:val="0"/>
          <w:sz w:val="32"/>
          <w:szCs w:val="32"/>
        </w:rPr>
        <w:t>（新生本人信息）查询</w:t>
      </w:r>
      <w:r>
        <w:rPr>
          <w:rFonts w:hint="default" w:ascii="Times New Roman" w:hAnsi="Times New Roman" w:eastAsia="方正仿宋_GB2312" w:cs="Times New Roman"/>
          <w:color w:val="000000"/>
          <w:sz w:val="32"/>
          <w:szCs w:val="32"/>
        </w:rPr>
        <w:t>。</w:t>
      </w:r>
    </w:p>
    <w:p>
      <w:pPr>
        <w:widowControl/>
        <w:spacing w:line="560" w:lineRule="exact"/>
        <w:ind w:firstLine="643" w:firstLineChars="200"/>
        <w:jc w:val="left"/>
        <w:rPr>
          <w:rFonts w:hint="default" w:ascii="Times New Roman" w:hAnsi="Times New Roman" w:eastAsia="方正仿宋_GB2312" w:cs="Times New Roman"/>
          <w:b/>
          <w:color w:val="000000"/>
          <w:kern w:val="0"/>
          <w:sz w:val="32"/>
          <w:szCs w:val="32"/>
        </w:rPr>
      </w:pPr>
      <w:r>
        <w:rPr>
          <w:rFonts w:hint="default" w:ascii="Times New Roman" w:hAnsi="Times New Roman" w:eastAsia="方正仿宋_GB2312" w:cs="Times New Roman"/>
          <w:b/>
          <w:color w:val="000000"/>
          <w:kern w:val="0"/>
          <w:sz w:val="32"/>
          <w:szCs w:val="32"/>
        </w:rPr>
        <w:t>为方便学生接收有关信息推送，在线咨询相关问题、在线申请成</w:t>
      </w:r>
      <w:r>
        <w:rPr>
          <w:rFonts w:hint="default" w:ascii="Times New Roman" w:hAnsi="Times New Roman" w:eastAsia="仿宋_GB2312" w:cs="Times New Roman"/>
          <w:b/>
          <w:color w:val="000000"/>
          <w:kern w:val="0"/>
          <w:sz w:val="32"/>
          <w:szCs w:val="32"/>
        </w:rPr>
        <w:t>绩</w:t>
      </w:r>
      <w:r>
        <w:rPr>
          <w:rFonts w:hint="default" w:ascii="Times New Roman" w:hAnsi="Times New Roman" w:eastAsia="方正仿宋_GB2312" w:cs="Times New Roman"/>
          <w:b/>
          <w:color w:val="000000"/>
          <w:kern w:val="0"/>
          <w:sz w:val="32"/>
          <w:szCs w:val="32"/>
        </w:rPr>
        <w:t>单、在学证明等业务，请新生在入学前（8月初）</w:t>
      </w:r>
      <w:r>
        <w:rPr>
          <w:rFonts w:hint="default" w:ascii="Times New Roman" w:hAnsi="Times New Roman" w:eastAsia="方正仿宋_GB2312" w:cs="Times New Roman"/>
          <w:b/>
          <w:color w:val="000000"/>
          <w:spacing w:val="-6"/>
          <w:kern w:val="0"/>
          <w:sz w:val="32"/>
          <w:szCs w:val="32"/>
        </w:rPr>
        <w:t>关注中国科学院大学企业微信号。具体关注流程请见以下链接：</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"https://welcome.ucas.ac.cn/index.php/zh-cn/tzgg/80-2021-06-21-06-09-05" </w:instrText>
      </w:r>
      <w:r>
        <w:rPr>
          <w:rFonts w:hint="default" w:ascii="Times New Roman" w:hAnsi="Times New Roman" w:cs="Times New Roman"/>
          <w:sz w:val="32"/>
          <w:szCs w:val="32"/>
        </w:rPr>
        <w:fldChar w:fldCharType="separate"/>
      </w:r>
      <w:r>
        <w:rPr>
          <w:rFonts w:hint="default" w:ascii="Times New Roman" w:hAnsi="Times New Roman" w:eastAsia="方正仿宋_GB2312" w:cs="Times New Roman"/>
          <w:b/>
          <w:color w:val="000000"/>
          <w:kern w:val="0"/>
          <w:sz w:val="32"/>
          <w:szCs w:val="32"/>
        </w:rPr>
        <w:t>https://welcome.ucas.edu.cn/index.php/zh-cn/tzgg/80-2022-06-21-06-09-05</w:t>
      </w:r>
      <w:r>
        <w:rPr>
          <w:rFonts w:hint="default" w:ascii="Times New Roman" w:hAnsi="Times New Roman" w:eastAsia="方正仿宋_GB2312" w:cs="Times New Roman"/>
          <w:b/>
          <w:color w:val="000000"/>
          <w:kern w:val="0"/>
          <w:sz w:val="32"/>
          <w:szCs w:val="32"/>
        </w:rPr>
        <w:fldChar w:fldCharType="end"/>
      </w:r>
    </w:p>
    <w:p>
      <w:pPr>
        <w:widowControl/>
        <w:spacing w:line="560" w:lineRule="exact"/>
        <w:ind w:firstLine="640" w:firstLineChars="200"/>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其他具体事宜，请见附件，也可到迎新服务网查看；未尽事宜将另行通知，请随时关注迎新网信息。</w:t>
      </w:r>
    </w:p>
    <w:p>
      <w:pPr>
        <w:widowControl/>
        <w:spacing w:line="560" w:lineRule="exact"/>
        <w:ind w:firstLine="640" w:firstLineChars="200"/>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请勿提前来校。</w:t>
      </w:r>
      <w:bookmarkStart w:id="1" w:name="_Hlk74920349"/>
      <w:r>
        <w:rPr>
          <w:rFonts w:hint="default" w:ascii="Times New Roman" w:hAnsi="Times New Roman" w:eastAsia="方正仿宋_GB2312" w:cs="Times New Roman"/>
          <w:color w:val="000000"/>
          <w:kern w:val="0"/>
          <w:sz w:val="32"/>
          <w:szCs w:val="32"/>
        </w:rPr>
        <w:t>有特殊原因不能按时报到，请及时与所在研究所、院系联系并提出书面申请，经批准后可延后报到。报到时间最多推迟10个工作日，逾期将取消入学资格。</w:t>
      </w:r>
    </w:p>
    <w:bookmarkEnd w:id="1"/>
    <w:p>
      <w:pPr>
        <w:widowControl/>
        <w:spacing w:line="560" w:lineRule="exact"/>
        <w:ind w:firstLine="640" w:firstLineChars="2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中国科学院大学学生处联系方式：</w:t>
      </w:r>
    </w:p>
    <w:p>
      <w:pPr>
        <w:widowControl/>
        <w:spacing w:line="560" w:lineRule="exact"/>
        <w:ind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方正仿宋_GB2312" w:cs="Times New Roman"/>
          <w:color w:val="000000"/>
          <w:kern w:val="0"/>
          <w:sz w:val="32"/>
          <w:szCs w:val="32"/>
        </w:rPr>
        <w:t>联系邮箱：</w:t>
      </w:r>
      <w:r>
        <w:rPr>
          <w:rFonts w:hint="default" w:ascii="Times New Roman" w:hAnsi="Times New Roman" w:cs="Times New Roman"/>
          <w:sz w:val="32"/>
          <w:szCs w:val="32"/>
        </w:rPr>
        <w:fldChar w:fldCharType="begin"/>
      </w:r>
      <w:r>
        <w:rPr>
          <w:rFonts w:hint="default" w:ascii="Times New Roman" w:hAnsi="Times New Roman" w:cs="Times New Roman"/>
          <w:sz w:val="32"/>
          <w:szCs w:val="32"/>
        </w:rPr>
        <w:instrText xml:space="preserve"> HYPERLINK "mailto:xsc@ucas.ac.cn" </w:instrText>
      </w:r>
      <w:r>
        <w:rPr>
          <w:rFonts w:hint="default" w:ascii="Times New Roman" w:hAnsi="Times New Roman" w:cs="Times New Roman"/>
          <w:sz w:val="32"/>
          <w:szCs w:val="32"/>
        </w:rPr>
        <w:fldChar w:fldCharType="separate"/>
      </w:r>
      <w:r>
        <w:rPr>
          <w:rFonts w:hint="default" w:ascii="Times New Roman" w:hAnsi="Times New Roman" w:eastAsia="仿宋_GB2312" w:cs="Times New Roman"/>
          <w:color w:val="000000"/>
          <w:sz w:val="32"/>
          <w:szCs w:val="32"/>
        </w:rPr>
        <w:t>xsc@ucas.ac.cn</w:t>
      </w:r>
      <w:r>
        <w:rPr>
          <w:rFonts w:hint="default" w:ascii="Times New Roman" w:hAnsi="Times New Roman" w:eastAsia="仿宋_GB2312" w:cs="Times New Roman"/>
          <w:color w:val="000000"/>
          <w:sz w:val="32"/>
          <w:szCs w:val="32"/>
        </w:rPr>
        <w:fldChar w:fldCharType="end"/>
      </w:r>
    </w:p>
    <w:p>
      <w:pPr>
        <w:widowControl/>
        <w:spacing w:line="560" w:lineRule="exact"/>
        <w:ind w:firstLine="640" w:firstLineChars="2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联系地址：北京市玉泉路19号甲，邮政编码：100040。</w:t>
      </w:r>
    </w:p>
    <w:p>
      <w:pPr>
        <w:widowControl/>
        <w:spacing w:line="560" w:lineRule="exact"/>
        <w:ind w:firstLine="640" w:firstLineChars="200"/>
        <w:jc w:val="left"/>
        <w:rPr>
          <w:rFonts w:hint="default" w:ascii="Times New Roman" w:hAnsi="Times New Roman" w:eastAsia="方正仿宋_GB2312" w:cs="Times New Roman"/>
          <w:color w:val="000000"/>
          <w:kern w:val="0"/>
          <w:sz w:val="32"/>
          <w:szCs w:val="32"/>
        </w:rPr>
      </w:pPr>
    </w:p>
    <w:p>
      <w:pPr>
        <w:widowControl/>
        <w:spacing w:line="560" w:lineRule="exact"/>
        <w:ind w:firstLine="640" w:firstLineChars="2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附件：1.报到需带物品及准备材料</w:t>
      </w:r>
    </w:p>
    <w:p>
      <w:pPr>
        <w:widowControl/>
        <w:tabs>
          <w:tab w:val="left" w:pos="508"/>
        </w:tabs>
        <w:spacing w:line="560" w:lineRule="exact"/>
        <w:ind w:firstLine="640" w:firstLineChars="2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ab/>
      </w:r>
      <w:r>
        <w:rPr>
          <w:rFonts w:hint="default" w:ascii="Times New Roman" w:hAnsi="Times New Roman" w:eastAsia="方正仿宋_GB2312" w:cs="Times New Roman"/>
          <w:color w:val="000000"/>
          <w:kern w:val="0"/>
          <w:sz w:val="32"/>
          <w:szCs w:val="32"/>
        </w:rPr>
        <w:t xml:space="preserve">     2.住宿管理须知</w:t>
      </w:r>
    </w:p>
    <w:p>
      <w:pPr>
        <w:widowControl/>
        <w:tabs>
          <w:tab w:val="left" w:pos="528"/>
        </w:tabs>
        <w:spacing w:line="560" w:lineRule="exact"/>
        <w:ind w:firstLine="640" w:firstLineChars="2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ab/>
      </w:r>
      <w:r>
        <w:rPr>
          <w:rFonts w:hint="default" w:ascii="Times New Roman" w:hAnsi="Times New Roman" w:eastAsia="方正仿宋_GB2312" w:cs="Times New Roman"/>
          <w:color w:val="000000"/>
          <w:kern w:val="0"/>
          <w:sz w:val="32"/>
          <w:szCs w:val="32"/>
        </w:rPr>
        <w:t xml:space="preserve">     3.研究生收费及银行卡使用说明</w:t>
      </w:r>
    </w:p>
    <w:p>
      <w:pPr>
        <w:widowControl/>
        <w:tabs>
          <w:tab w:val="left" w:pos="538"/>
        </w:tabs>
        <w:spacing w:line="560" w:lineRule="exact"/>
        <w:ind w:firstLine="640" w:firstLineChars="2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ab/>
      </w:r>
      <w:r>
        <w:rPr>
          <w:rFonts w:hint="default" w:ascii="Times New Roman" w:hAnsi="Times New Roman" w:eastAsia="方正仿宋_GB2312" w:cs="Times New Roman"/>
          <w:color w:val="000000"/>
          <w:kern w:val="0"/>
          <w:sz w:val="32"/>
          <w:szCs w:val="32"/>
        </w:rPr>
        <w:t xml:space="preserve">     4.集中教学新生党组织关系转接说明</w:t>
      </w:r>
    </w:p>
    <w:p>
      <w:pPr>
        <w:pStyle w:val="3"/>
        <w:widowControl/>
        <w:tabs>
          <w:tab w:val="left" w:pos="528"/>
        </w:tabs>
        <w:spacing w:beforeAutospacing="0" w:afterAutospacing="0" w:line="560" w:lineRule="exact"/>
        <w:ind w:firstLine="640" w:firstLineChars="200"/>
        <w:rPr>
          <w:rFonts w:hint="default" w:ascii="Times New Roman" w:hAnsi="Times New Roman" w:eastAsia="方正仿宋_GB2312" w:cs="Times New Roman"/>
          <w:b w:val="0"/>
          <w:bCs w:val="0"/>
          <w:color w:val="000000"/>
          <w:sz w:val="32"/>
          <w:szCs w:val="32"/>
        </w:rPr>
      </w:pPr>
      <w:r>
        <w:rPr>
          <w:rFonts w:hint="default" w:ascii="Times New Roman" w:hAnsi="Times New Roman" w:eastAsia="方正仿宋_GB2312" w:cs="Times New Roman"/>
          <w:b w:val="0"/>
          <w:bCs w:val="0"/>
          <w:color w:val="000000"/>
          <w:sz w:val="32"/>
          <w:szCs w:val="32"/>
        </w:rPr>
        <w:tab/>
      </w:r>
      <w:r>
        <w:rPr>
          <w:rFonts w:hint="default" w:ascii="Times New Roman" w:hAnsi="Times New Roman" w:eastAsia="方正仿宋_GB2312" w:cs="Times New Roman"/>
          <w:b w:val="0"/>
          <w:bCs w:val="0"/>
          <w:color w:val="000000"/>
          <w:sz w:val="32"/>
          <w:szCs w:val="32"/>
        </w:rPr>
        <w:t xml:space="preserve">     5.集中教学新生团组织关系转接的说明</w:t>
      </w:r>
    </w:p>
    <w:p>
      <w:pPr>
        <w:pStyle w:val="3"/>
        <w:widowControl/>
        <w:tabs>
          <w:tab w:val="left" w:pos="528"/>
        </w:tabs>
        <w:spacing w:beforeAutospacing="0" w:afterAutospacing="0" w:line="560" w:lineRule="exact"/>
        <w:ind w:firstLine="1600" w:firstLineChars="500"/>
        <w:rPr>
          <w:rFonts w:hint="default" w:ascii="Times New Roman" w:hAnsi="Times New Roman" w:eastAsia="方正仿宋_GB2312" w:cs="Times New Roman"/>
          <w:b w:val="0"/>
          <w:bCs w:val="0"/>
          <w:color w:val="000000"/>
          <w:sz w:val="32"/>
          <w:szCs w:val="32"/>
        </w:rPr>
      </w:pPr>
      <w:r>
        <w:rPr>
          <w:rFonts w:hint="default" w:ascii="Times New Roman" w:hAnsi="Times New Roman" w:eastAsia="方正仿宋_GB2312" w:cs="Times New Roman"/>
          <w:b w:val="0"/>
          <w:bCs w:val="0"/>
          <w:color w:val="000000"/>
          <w:sz w:val="32"/>
          <w:szCs w:val="32"/>
        </w:rPr>
        <w:t>6.户口迁移须知</w:t>
      </w:r>
    </w:p>
    <w:p>
      <w:pPr>
        <w:widowControl/>
        <w:spacing w:line="560" w:lineRule="exact"/>
        <w:ind w:firstLine="1600" w:firstLineChars="5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7.入学资格审查</w:t>
      </w:r>
    </w:p>
    <w:p>
      <w:pPr>
        <w:widowControl/>
        <w:spacing w:line="560" w:lineRule="exact"/>
        <w:ind w:firstLine="1600" w:firstLineChars="500"/>
        <w:jc w:val="left"/>
        <w:rPr>
          <w:rFonts w:hint="default" w:ascii="Times New Roman" w:hAnsi="Times New Roman" w:eastAsia="方正仿宋_GB2312" w:cs="Times New Roman"/>
          <w:color w:val="000000"/>
          <w:kern w:val="0"/>
          <w:sz w:val="32"/>
          <w:szCs w:val="32"/>
        </w:rPr>
      </w:pPr>
      <w:r>
        <w:rPr>
          <w:rFonts w:hint="default" w:ascii="Times New Roman" w:hAnsi="Times New Roman" w:eastAsia="方正仿宋_GB2312" w:cs="Times New Roman"/>
          <w:color w:val="000000"/>
          <w:kern w:val="0"/>
          <w:sz w:val="32"/>
          <w:szCs w:val="32"/>
        </w:rPr>
        <w:t>8.常用校园网络资源</w:t>
      </w:r>
    </w:p>
    <w:p>
      <w:pPr>
        <w:widowControl/>
        <w:spacing w:line="560" w:lineRule="exact"/>
        <w:ind w:firstLine="640" w:firstLineChars="200"/>
        <w:jc w:val="left"/>
        <w:rPr>
          <w:rFonts w:hint="default" w:ascii="Times New Roman" w:hAnsi="Times New Roman" w:eastAsia="方正仿宋_GB2312" w:cs="Times New Roman"/>
          <w:color w:val="000000"/>
          <w:kern w:val="0"/>
          <w:sz w:val="32"/>
          <w:szCs w:val="32"/>
        </w:rPr>
      </w:pPr>
    </w:p>
    <w:p>
      <w:pPr>
        <w:widowControl/>
        <w:tabs>
          <w:tab w:val="center" w:pos="4153"/>
        </w:tabs>
        <w:spacing w:line="560" w:lineRule="exact"/>
        <w:ind w:firstLine="640" w:firstLineChars="200"/>
        <w:jc w:val="left"/>
        <w:rPr>
          <w:rFonts w:hint="default" w:ascii="Times New Roman" w:hAnsi="Times New Roman" w:eastAsia="方正仿宋_GB2312" w:cs="Times New Roman"/>
          <w:color w:val="000000"/>
          <w:kern w:val="0"/>
          <w:sz w:val="32"/>
          <w:szCs w:val="32"/>
        </w:rPr>
      </w:pPr>
    </w:p>
    <w:p>
      <w:pPr>
        <w:widowControl/>
        <w:spacing w:line="560" w:lineRule="exact"/>
        <w:ind w:firstLine="5440" w:firstLineChars="1700"/>
        <w:jc w:val="left"/>
        <w:rPr>
          <w:rFonts w:hint="default" w:ascii="Times New Roman" w:hAnsi="Times New Roman" w:eastAsia="方正仿宋_GB2312" w:cs="Times New Roman"/>
          <w:kern w:val="0"/>
          <w:sz w:val="32"/>
          <w:szCs w:val="32"/>
        </w:rPr>
      </w:pPr>
      <w:r>
        <w:rPr>
          <w:rFonts w:hint="default" w:ascii="Times New Roman" w:hAnsi="Times New Roman" w:eastAsia="方正仿宋_GB2312" w:cs="Times New Roman"/>
          <w:kern w:val="0"/>
          <w:sz w:val="32"/>
          <w:szCs w:val="32"/>
        </w:rPr>
        <w:t>中国科学院大学</w:t>
      </w:r>
    </w:p>
    <w:p>
      <w:pPr>
        <w:widowControl/>
        <w:spacing w:line="560" w:lineRule="exact"/>
        <w:ind w:firstLine="6080" w:firstLineChars="1900"/>
        <w:jc w:val="left"/>
        <w:rPr>
          <w:rFonts w:hint="eastAsia" w:ascii="Times New Roman" w:hAnsi="Times New Roman" w:eastAsia="方正仿宋_GB2312" w:cs="Times New Roman"/>
          <w:kern w:val="0"/>
          <w:sz w:val="32"/>
          <w:szCs w:val="32"/>
          <w:lang w:eastAsia="zh-CN"/>
        </w:rPr>
      </w:pPr>
      <w:r>
        <w:rPr>
          <w:rFonts w:hint="eastAsia" w:eastAsia="方正仿宋_GB2312" w:cs="Times New Roman"/>
          <w:kern w:val="0"/>
          <w:sz w:val="32"/>
          <w:szCs w:val="32"/>
          <w:lang w:eastAsia="zh-CN"/>
        </w:rPr>
        <w:t>学生处</w:t>
      </w:r>
    </w:p>
    <w:p>
      <w:pPr>
        <w:widowControl/>
        <w:tabs>
          <w:tab w:val="left" w:pos="5036"/>
        </w:tabs>
        <w:spacing w:line="560" w:lineRule="exact"/>
        <w:ind w:firstLine="5120" w:firstLineChars="1600"/>
        <w:jc w:val="left"/>
        <w:rPr>
          <w:rFonts w:ascii="方正仿宋_GB2312" w:hAnsi="方正仿宋_GB2312" w:eastAsia="方正仿宋_GB2312" w:cs="方正仿宋_GB2312"/>
          <w:kern w:val="0"/>
          <w:sz w:val="28"/>
          <w:szCs w:val="28"/>
        </w:rPr>
      </w:pPr>
      <w:r>
        <w:rPr>
          <w:rFonts w:hint="default" w:ascii="Times New Roman" w:hAnsi="Times New Roman" w:eastAsia="方正仿宋_GB2312" w:cs="Times New Roman"/>
          <w:kern w:val="0"/>
          <w:sz w:val="32"/>
          <w:szCs w:val="32"/>
        </w:rPr>
        <w:tab/>
      </w:r>
      <w:r>
        <w:rPr>
          <w:rFonts w:hint="default" w:ascii="Times New Roman" w:hAnsi="Times New Roman" w:eastAsia="方正仿宋_GB2312" w:cs="Times New Roman"/>
          <w:kern w:val="0"/>
          <w:sz w:val="32"/>
          <w:szCs w:val="32"/>
        </w:rPr>
        <w:t>2023年6月</w:t>
      </w:r>
      <w:r>
        <w:rPr>
          <w:rFonts w:hint="eastAsia" w:eastAsia="方正仿宋_GB2312" w:cs="Times New Roman"/>
          <w:kern w:val="0"/>
          <w:sz w:val="32"/>
          <w:szCs w:val="32"/>
          <w:lang w:val="en-US" w:eastAsia="zh-CN"/>
        </w:rPr>
        <w:t>6</w:t>
      </w:r>
      <w:r>
        <w:rPr>
          <w:rFonts w:hint="default" w:ascii="Times New Roman" w:hAnsi="Times New Roman" w:eastAsia="方正仿宋_GB2312" w:cs="Times New Roman"/>
          <w:kern w:val="0"/>
          <w:sz w:val="32"/>
          <w:szCs w:val="32"/>
        </w:rPr>
        <w:t>日</w:t>
      </w:r>
      <w:r>
        <w:rPr>
          <w:rFonts w:hint="eastAsia" w:ascii="方正仿宋_GB2312" w:hAnsi="方正仿宋_GB2312" w:eastAsia="方正仿宋_GB2312" w:cs="方正仿宋_GB2312"/>
          <w:kern w:val="0"/>
          <w:sz w:val="28"/>
          <w:szCs w:val="28"/>
        </w:rPr>
        <w:t> </w:t>
      </w:r>
    </w:p>
    <w:p>
      <w:pPr>
        <w:widowControl/>
        <w:ind w:firstLine="3920" w:firstLineChars="1400"/>
        <w:jc w:val="left"/>
        <w:rPr>
          <w:rFonts w:ascii="宋体" w:hAnsi="宋体" w:cs="宋体"/>
          <w:color w:val="000000"/>
          <w:kern w:val="0"/>
          <w:sz w:val="28"/>
          <w:szCs w:val="28"/>
        </w:rPr>
      </w:pPr>
    </w:p>
    <w:p>
      <w:pPr>
        <w:widowControl/>
        <w:spacing w:line="520" w:lineRule="exact"/>
        <w:jc w:val="left"/>
        <w:rPr>
          <w:rFonts w:ascii="方正小标宋简体" w:hAnsi="方正小标宋简体" w:eastAsia="方正小标宋简体" w:cs="方正小标宋简体"/>
          <w:color w:val="000000"/>
          <w:kern w:val="0"/>
          <w:sz w:val="28"/>
          <w:szCs w:val="28"/>
        </w:rPr>
      </w:pPr>
      <w:r>
        <w:rPr>
          <w:rFonts w:asciiTheme="minorEastAsia" w:hAnsiTheme="minorEastAsia" w:eastAsiaTheme="minorEastAsia"/>
          <w:color w:val="000000"/>
          <w:sz w:val="28"/>
          <w:szCs w:val="28"/>
        </w:rPr>
        <w:br w:type="page"/>
      </w:r>
      <w:r>
        <w:rPr>
          <w:rFonts w:hint="eastAsia" w:ascii="黑体" w:hAnsi="黑体" w:eastAsia="黑体" w:cs="黑体"/>
          <w:color w:val="000000"/>
          <w:sz w:val="32"/>
          <w:szCs w:val="32"/>
        </w:rPr>
        <w:t>附件1</w:t>
      </w:r>
    </w:p>
    <w:p>
      <w:pPr>
        <w:widowControl/>
        <w:spacing w:line="520" w:lineRule="exact"/>
        <w:jc w:val="center"/>
        <w:rPr>
          <w:rFonts w:ascii="宋体" w:hAnsi="宋体" w:cs="方正小标宋简体"/>
          <w:b/>
          <w:color w:val="000000"/>
          <w:kern w:val="0"/>
          <w:sz w:val="44"/>
          <w:szCs w:val="44"/>
        </w:rPr>
      </w:pPr>
    </w:p>
    <w:p>
      <w:pPr>
        <w:widowControl/>
        <w:spacing w:line="520" w:lineRule="exact"/>
        <w:jc w:val="center"/>
        <w:rPr>
          <w:rFonts w:ascii="宋体" w:hAnsi="宋体" w:cs="方正小标宋简体"/>
          <w:b/>
          <w:color w:val="000000"/>
          <w:kern w:val="0"/>
          <w:sz w:val="44"/>
          <w:szCs w:val="44"/>
        </w:rPr>
      </w:pPr>
      <w:r>
        <w:rPr>
          <w:rFonts w:hint="eastAsia" w:ascii="方正小标宋简体" w:hAnsi="方正小标宋简体" w:eastAsia="方正小标宋简体" w:cs="方正小标宋简体"/>
          <w:b w:val="0"/>
          <w:bCs/>
          <w:color w:val="000000"/>
          <w:kern w:val="0"/>
          <w:sz w:val="44"/>
          <w:szCs w:val="44"/>
        </w:rPr>
        <w:t>集中教学研究生自带物品及准备材料</w:t>
      </w:r>
    </w:p>
    <w:p>
      <w:pPr>
        <w:widowControl/>
        <w:spacing w:line="520" w:lineRule="exact"/>
        <w:ind w:firstLine="640" w:firstLineChars="200"/>
        <w:rPr>
          <w:rFonts w:eastAsia="方正仿宋_GB2312"/>
          <w:color w:val="000000" w:themeColor="text1"/>
          <w:kern w:val="0"/>
          <w:sz w:val="32"/>
          <w:szCs w:val="32"/>
          <w14:textFill>
            <w14:solidFill>
              <w14:schemeClr w14:val="tx1"/>
            </w14:solidFill>
          </w14:textFill>
        </w:rPr>
      </w:pPr>
      <w:bookmarkStart w:id="2" w:name="OLE_LINK2"/>
    </w:p>
    <w:p>
      <w:pPr>
        <w:widowControl/>
        <w:spacing w:line="52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一、请随身携带毕业证、学位证、身份证、迁移户口需要的户口卡或户口迁移证，党员组织关系介绍信、共青团团员证、校园卡等重要证件，本人近期一寸证件照2张。切勿邮寄或托运。</w:t>
      </w:r>
    </w:p>
    <w:p>
      <w:pPr>
        <w:widowControl/>
        <w:spacing w:line="520" w:lineRule="exact"/>
        <w:ind w:firstLine="640" w:firstLineChars="200"/>
        <w:rPr>
          <w:rFonts w:eastAsia="方正仿宋_GB2312"/>
          <w:b/>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二、</w:t>
      </w:r>
      <w:bookmarkStart w:id="3" w:name="_Hlk74920390"/>
      <w:r>
        <w:rPr>
          <w:rFonts w:eastAsia="方正仿宋_GB2312"/>
          <w:b/>
          <w:color w:val="000000" w:themeColor="text1"/>
          <w:kern w:val="0"/>
          <w:sz w:val="32"/>
          <w:szCs w:val="32"/>
          <w14:textFill>
            <w14:solidFill>
              <w14:schemeClr w14:val="tx1"/>
            </w14:solidFill>
          </w14:textFill>
        </w:rPr>
        <w:t>请新生务必在报到前自行登录中国科学院大学教育业务平台上传本人在学阶段照片，以免影响报到手续办理。</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1.登录教育业务平台方式：</w:t>
      </w:r>
    </w:p>
    <w:p>
      <w:pPr>
        <w:widowControl/>
        <w:spacing w:line="52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进入国科大主页（http://www.ucas.edu.cn）,点击主页顶部的[学生]，</w:t>
      </w:r>
      <w:bookmarkStart w:id="4" w:name="_Hlk74922078"/>
      <w:r>
        <w:rPr>
          <w:rFonts w:eastAsia="方正仿宋_GB2312"/>
          <w:sz w:val="32"/>
          <w:szCs w:val="32"/>
        </w:rPr>
        <w:t>登录教育业务平台sep.ucas.edu.cn</w:t>
      </w:r>
      <w:bookmarkEnd w:id="4"/>
      <w:r>
        <w:rPr>
          <w:rFonts w:eastAsia="方正仿宋_GB2312"/>
          <w:color w:val="000000" w:themeColor="text1"/>
          <w:kern w:val="0"/>
          <w:sz w:val="32"/>
          <w:szCs w:val="32"/>
          <w14:textFill>
            <w14:solidFill>
              <w14:schemeClr w14:val="tx1"/>
            </w14:solidFill>
          </w14:textFill>
        </w:rPr>
        <w:t>，输入用户名和密码。</w:t>
      </w:r>
    </w:p>
    <w:p>
      <w:pPr>
        <w:widowControl/>
        <w:spacing w:line="520" w:lineRule="exact"/>
        <w:ind w:firstLine="643" w:firstLineChars="200"/>
        <w:rPr>
          <w:rFonts w:eastAsia="方正仿宋_GB2312"/>
          <w:b/>
          <w:color w:val="000000" w:themeColor="text1"/>
          <w:kern w:val="0"/>
          <w:sz w:val="32"/>
          <w:szCs w:val="32"/>
          <w14:textFill>
            <w14:solidFill>
              <w14:schemeClr w14:val="tx1"/>
            </w14:solidFill>
          </w14:textFill>
        </w:rPr>
      </w:pPr>
      <w:r>
        <w:rPr>
          <w:rFonts w:eastAsia="方正仿宋_GB2312"/>
          <w:b/>
          <w:color w:val="000000" w:themeColor="text1"/>
          <w:kern w:val="0"/>
          <w:sz w:val="32"/>
          <w:szCs w:val="32"/>
          <w14:textFill>
            <w14:solidFill>
              <w14:schemeClr w14:val="tx1"/>
            </w14:solidFill>
          </w14:textFill>
        </w:rPr>
        <w:t>登录用户名和密码，可于8月初登录迎新网站—新生本人信息查询。</w:t>
      </w:r>
    </w:p>
    <w:p>
      <w:pPr>
        <w:widowControl/>
        <w:spacing w:line="52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2.上传路径：登录教育业务平台----学籍管理——档案管理——个人信息——学籍操作-----填写 ，上传在学照片，并请务必在“档案操作”中完善本人研究生登记表。</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3.照片要求：</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（1）近期（三个月内）正面免冠彩色电子证件照片</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（2）图片尺寸（像素）：宽150，高210</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（3）图片大小：不大于150k</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（4）图片格式：JPG</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（5）照片背景：单一色</w:t>
      </w:r>
    </w:p>
    <w:p>
      <w:pPr>
        <w:widowControl/>
        <w:spacing w:line="52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（6）请不要使用PS过或美颜处理过的照片</w:t>
      </w:r>
    </w:p>
    <w:bookmarkEnd w:id="2"/>
    <w:bookmarkEnd w:id="3"/>
    <w:p>
      <w:pPr>
        <w:widowControl/>
        <w:spacing w:line="560" w:lineRule="exact"/>
        <w:jc w:val="left"/>
        <w:rPr>
          <w:rFonts w:ascii="黑体" w:hAnsi="黑体" w:eastAsia="黑体" w:cs="黑体"/>
          <w:color w:val="000000"/>
          <w:sz w:val="32"/>
          <w:szCs w:val="32"/>
        </w:rPr>
      </w:pPr>
      <w:r>
        <w:rPr>
          <w:rFonts w:hint="eastAsia" w:ascii="黑体" w:hAnsi="黑体" w:eastAsia="黑体" w:cs="黑体"/>
          <w:color w:val="000000"/>
          <w:sz w:val="32"/>
          <w:szCs w:val="32"/>
        </w:rPr>
        <w:t>附件2</w:t>
      </w:r>
    </w:p>
    <w:p>
      <w:pPr>
        <w:widowControl/>
        <w:spacing w:line="560" w:lineRule="exact"/>
        <w:jc w:val="center"/>
        <w:rPr>
          <w:rFonts w:ascii="宋体" w:hAnsi="宋体" w:cs="方正小标宋简体"/>
          <w:b/>
          <w:color w:val="000000"/>
          <w:kern w:val="0"/>
          <w:sz w:val="44"/>
          <w:szCs w:val="44"/>
        </w:rPr>
      </w:pPr>
      <w:r>
        <w:rPr>
          <w:rFonts w:hint="eastAsia" w:ascii="方正小标宋简体" w:hAnsi="方正小标宋简体" w:eastAsia="方正小标宋简体" w:cs="方正小标宋简体"/>
          <w:b w:val="0"/>
          <w:bCs/>
          <w:color w:val="000000"/>
          <w:kern w:val="0"/>
          <w:sz w:val="44"/>
          <w:szCs w:val="44"/>
        </w:rPr>
        <w:t>住宿管理须知</w:t>
      </w:r>
    </w:p>
    <w:p>
      <w:pPr>
        <w:widowControl/>
        <w:spacing w:line="560" w:lineRule="exact"/>
        <w:jc w:val="center"/>
        <w:rPr>
          <w:rFonts w:hint="eastAsia" w:ascii="宋体" w:hAnsi="宋体" w:cs="方正小标宋简体"/>
          <w:b/>
          <w:color w:val="000000"/>
          <w:kern w:val="0"/>
          <w:sz w:val="44"/>
          <w:szCs w:val="44"/>
        </w:rPr>
      </w:pPr>
    </w:p>
    <w:p>
      <w:pPr>
        <w:widowControl/>
        <w:spacing w:line="56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1.</w:t>
      </w:r>
      <w:r>
        <w:rPr>
          <w:rFonts w:hint="eastAsia" w:eastAsia="方正仿宋_GB2312"/>
          <w:color w:val="000000" w:themeColor="text1"/>
          <w:kern w:val="0"/>
          <w:sz w:val="32"/>
          <w:szCs w:val="32"/>
          <w14:textFill>
            <w14:solidFill>
              <w14:schemeClr w14:val="tx1"/>
            </w14:solidFill>
          </w14:textFill>
        </w:rPr>
        <w:t>参加集中教学新生，</w:t>
      </w:r>
      <w:r>
        <w:rPr>
          <w:rFonts w:eastAsia="方正仿宋_GB2312"/>
          <w:color w:val="000000" w:themeColor="text1"/>
          <w:kern w:val="0"/>
          <w:sz w:val="32"/>
          <w:szCs w:val="32"/>
          <w14:textFill>
            <w14:solidFill>
              <w14:schemeClr w14:val="tx1"/>
            </w14:solidFill>
          </w14:textFill>
        </w:rPr>
        <w:t>在校学习期间原则上应在学生宿舍住宿。因特殊情况不在校内宿舍住宿，须由本人提出申请，经所在研究所</w:t>
      </w:r>
      <w:r>
        <w:rPr>
          <w:rFonts w:hint="eastAsia" w:eastAsia="方正仿宋_GB2312"/>
          <w:color w:val="000000" w:themeColor="text1"/>
          <w:kern w:val="0"/>
          <w:sz w:val="32"/>
          <w:szCs w:val="32"/>
          <w14:textFill>
            <w14:solidFill>
              <w14:schemeClr w14:val="tx1"/>
            </w14:solidFill>
          </w14:textFill>
        </w:rPr>
        <w:t>签字同意</w:t>
      </w:r>
      <w:r>
        <w:rPr>
          <w:rFonts w:eastAsia="方正仿宋_GB2312"/>
          <w:color w:val="000000" w:themeColor="text1"/>
          <w:kern w:val="0"/>
          <w:sz w:val="32"/>
          <w:szCs w:val="32"/>
          <w14:textFill>
            <w14:solidFill>
              <w14:schemeClr w14:val="tx1"/>
            </w14:solidFill>
          </w14:textFill>
        </w:rPr>
        <w:t>、院系领导</w:t>
      </w:r>
      <w:r>
        <w:rPr>
          <w:rFonts w:hint="eastAsia" w:eastAsia="方正仿宋_GB2312"/>
          <w:color w:val="000000" w:themeColor="text1"/>
          <w:kern w:val="0"/>
          <w:sz w:val="32"/>
          <w:szCs w:val="32"/>
          <w14:textFill>
            <w14:solidFill>
              <w14:schemeClr w14:val="tx1"/>
            </w14:solidFill>
          </w14:textFill>
        </w:rPr>
        <w:t>审批同意</w:t>
      </w:r>
      <w:r>
        <w:rPr>
          <w:rFonts w:eastAsia="方正仿宋_GB2312"/>
          <w:color w:val="000000" w:themeColor="text1"/>
          <w:kern w:val="0"/>
          <w:sz w:val="32"/>
          <w:szCs w:val="32"/>
          <w14:textFill>
            <w14:solidFill>
              <w14:schemeClr w14:val="tx1"/>
            </w14:solidFill>
          </w14:textFill>
        </w:rPr>
        <w:t>，</w:t>
      </w:r>
      <w:r>
        <w:rPr>
          <w:rFonts w:hint="eastAsia" w:eastAsia="方正仿宋_GB2312"/>
          <w:color w:val="000000" w:themeColor="text1"/>
          <w:kern w:val="0"/>
          <w:sz w:val="32"/>
          <w:szCs w:val="32"/>
          <w14:textFill>
            <w14:solidFill>
              <w14:schemeClr w14:val="tx1"/>
            </w14:solidFill>
          </w14:textFill>
        </w:rPr>
        <w:t>到</w:t>
      </w:r>
      <w:r>
        <w:rPr>
          <w:rFonts w:eastAsia="方正仿宋_GB2312"/>
          <w:color w:val="000000" w:themeColor="text1"/>
          <w:kern w:val="0"/>
          <w:sz w:val="32"/>
          <w:szCs w:val="32"/>
          <w14:textFill>
            <w14:solidFill>
              <w14:schemeClr w14:val="tx1"/>
            </w14:solidFill>
          </w14:textFill>
        </w:rPr>
        <w:t>学生处</w:t>
      </w:r>
      <w:r>
        <w:rPr>
          <w:rFonts w:hint="eastAsia" w:eastAsia="方正仿宋_GB2312"/>
          <w:color w:val="000000" w:themeColor="text1"/>
          <w:kern w:val="0"/>
          <w:sz w:val="32"/>
          <w:szCs w:val="32"/>
          <w14:textFill>
            <w14:solidFill>
              <w14:schemeClr w14:val="tx1"/>
            </w14:solidFill>
          </w14:textFill>
        </w:rPr>
        <w:t>、</w:t>
      </w:r>
      <w:r>
        <w:rPr>
          <w:rFonts w:eastAsia="方正仿宋_GB2312"/>
          <w:color w:val="000000" w:themeColor="text1"/>
          <w:kern w:val="0"/>
          <w:sz w:val="32"/>
          <w:szCs w:val="32"/>
          <w14:textFill>
            <w14:solidFill>
              <w14:schemeClr w14:val="tx1"/>
            </w14:solidFill>
          </w14:textFill>
        </w:rPr>
        <w:t>宿舍管理部门备案，住宿床位不再保留。</w:t>
      </w:r>
    </w:p>
    <w:p>
      <w:pPr>
        <w:widowControl/>
        <w:spacing w:line="56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2.</w:t>
      </w:r>
      <w:r>
        <w:rPr>
          <w:rFonts w:hint="eastAsia" w:eastAsia="方正仿宋_GB2312"/>
          <w:color w:val="000000" w:themeColor="text1"/>
          <w:kern w:val="0"/>
          <w:sz w:val="32"/>
          <w:szCs w:val="32"/>
          <w14:textFill>
            <w14:solidFill>
              <w14:schemeClr w14:val="tx1"/>
            </w14:solidFill>
          </w14:textFill>
        </w:rPr>
        <w:t>学校</w:t>
      </w:r>
      <w:r>
        <w:rPr>
          <w:rFonts w:eastAsia="方正仿宋_GB2312"/>
          <w:color w:val="000000" w:themeColor="text1"/>
          <w:kern w:val="0"/>
          <w:sz w:val="32"/>
          <w:szCs w:val="32"/>
          <w14:textFill>
            <w14:solidFill>
              <w14:schemeClr w14:val="tx1"/>
            </w14:solidFill>
          </w14:textFill>
        </w:rPr>
        <w:t>分配给</w:t>
      </w:r>
      <w:r>
        <w:rPr>
          <w:rFonts w:hint="eastAsia" w:eastAsia="方正仿宋_GB2312"/>
          <w:color w:val="000000" w:themeColor="text1"/>
          <w:kern w:val="0"/>
          <w:sz w:val="32"/>
          <w:szCs w:val="32"/>
          <w14:textFill>
            <w14:solidFill>
              <w14:schemeClr w14:val="tx1"/>
            </w14:solidFill>
          </w14:textFill>
        </w:rPr>
        <w:t>学生</w:t>
      </w:r>
      <w:r>
        <w:rPr>
          <w:rFonts w:eastAsia="方正仿宋_GB2312"/>
          <w:color w:val="000000" w:themeColor="text1"/>
          <w:kern w:val="0"/>
          <w:sz w:val="32"/>
          <w:szCs w:val="32"/>
          <w14:textFill>
            <w14:solidFill>
              <w14:schemeClr w14:val="tx1"/>
            </w14:solidFill>
          </w14:textFill>
        </w:rPr>
        <w:t>的床位，只限</w:t>
      </w:r>
      <w:r>
        <w:rPr>
          <w:rFonts w:hint="eastAsia" w:eastAsia="方正仿宋_GB2312"/>
          <w:color w:val="000000" w:themeColor="text1"/>
          <w:kern w:val="0"/>
          <w:sz w:val="32"/>
          <w:szCs w:val="32"/>
          <w14:textFill>
            <w14:solidFill>
              <w14:schemeClr w14:val="tx1"/>
            </w14:solidFill>
          </w14:textFill>
        </w:rPr>
        <w:t>学生</w:t>
      </w:r>
      <w:r>
        <w:rPr>
          <w:rFonts w:eastAsia="方正仿宋_GB2312"/>
          <w:color w:val="000000" w:themeColor="text1"/>
          <w:kern w:val="0"/>
          <w:sz w:val="32"/>
          <w:szCs w:val="32"/>
          <w14:textFill>
            <w14:solidFill>
              <w14:schemeClr w14:val="tx1"/>
            </w14:solidFill>
          </w14:textFill>
        </w:rPr>
        <w:t>本人使用，不得出租和转让，不得私自调换。</w:t>
      </w:r>
    </w:p>
    <w:p>
      <w:pPr>
        <w:widowControl/>
        <w:spacing w:line="56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3.生活用品和床上用品</w:t>
      </w:r>
      <w:r>
        <w:rPr>
          <w:rFonts w:hint="eastAsia" w:eastAsia="方正仿宋_GB2312"/>
          <w:color w:val="000000" w:themeColor="text1"/>
          <w:kern w:val="0"/>
          <w:sz w:val="32"/>
          <w:szCs w:val="32"/>
          <w14:textFill>
            <w14:solidFill>
              <w14:schemeClr w14:val="tx1"/>
            </w14:solidFill>
          </w14:textFill>
        </w:rPr>
        <w:t>，</w:t>
      </w:r>
      <w:r>
        <w:rPr>
          <w:rFonts w:eastAsia="方正仿宋_GB2312"/>
          <w:color w:val="000000" w:themeColor="text1"/>
          <w:kern w:val="0"/>
          <w:sz w:val="32"/>
          <w:szCs w:val="32"/>
          <w14:textFill>
            <w14:solidFill>
              <w14:schemeClr w14:val="tx1"/>
            </w14:solidFill>
          </w14:textFill>
        </w:rPr>
        <w:t>学生</w:t>
      </w:r>
      <w:r>
        <w:rPr>
          <w:rFonts w:hint="eastAsia" w:eastAsia="方正仿宋_GB2312"/>
          <w:color w:val="000000" w:themeColor="text1"/>
          <w:kern w:val="0"/>
          <w:sz w:val="32"/>
          <w:szCs w:val="32"/>
          <w14:textFill>
            <w14:solidFill>
              <w14:schemeClr w14:val="tx1"/>
            </w14:solidFill>
          </w14:textFill>
        </w:rPr>
        <w:t>可</w:t>
      </w:r>
      <w:r>
        <w:rPr>
          <w:rFonts w:eastAsia="方正仿宋_GB2312"/>
          <w:color w:val="000000" w:themeColor="text1"/>
          <w:kern w:val="0"/>
          <w:sz w:val="32"/>
          <w:szCs w:val="32"/>
          <w14:textFill>
            <w14:solidFill>
              <w14:schemeClr w14:val="tx1"/>
            </w14:solidFill>
          </w14:textFill>
        </w:rPr>
        <w:t>自己携带，也可到北京</w:t>
      </w:r>
      <w:r>
        <w:rPr>
          <w:rFonts w:hint="eastAsia" w:eastAsia="方正仿宋_GB2312"/>
          <w:color w:val="000000" w:themeColor="text1"/>
          <w:kern w:val="0"/>
          <w:sz w:val="32"/>
          <w:szCs w:val="32"/>
          <w14:textFill>
            <w14:solidFill>
              <w14:schemeClr w14:val="tx1"/>
            </w14:solidFill>
          </w14:textFill>
        </w:rPr>
        <w:t>后</w:t>
      </w:r>
      <w:r>
        <w:rPr>
          <w:rFonts w:eastAsia="方正仿宋_GB2312"/>
          <w:color w:val="000000" w:themeColor="text1"/>
          <w:kern w:val="0"/>
          <w:sz w:val="32"/>
          <w:szCs w:val="32"/>
          <w14:textFill>
            <w14:solidFill>
              <w14:schemeClr w14:val="tx1"/>
            </w14:solidFill>
          </w14:textFill>
        </w:rPr>
        <w:t>自行购置。行李请随车办理托运手续，学校不负责办理提前寄送的行李。</w:t>
      </w:r>
    </w:p>
    <w:p>
      <w:pPr>
        <w:widowControl/>
        <w:spacing w:line="56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4.因身体状况（身体有残疾或伤</w:t>
      </w:r>
      <w:r>
        <w:rPr>
          <w:rFonts w:hint="eastAsia" w:eastAsia="方正仿宋_GB2312"/>
          <w:color w:val="000000" w:themeColor="text1"/>
          <w:kern w:val="0"/>
          <w:sz w:val="32"/>
          <w:szCs w:val="32"/>
          <w14:textFill>
            <w14:solidFill>
              <w14:schemeClr w14:val="tx1"/>
            </w14:solidFill>
          </w14:textFill>
        </w:rPr>
        <w:t>病</w:t>
      </w:r>
      <w:r>
        <w:rPr>
          <w:rFonts w:eastAsia="方正仿宋_GB2312"/>
          <w:color w:val="000000" w:themeColor="text1"/>
          <w:kern w:val="0"/>
          <w:sz w:val="32"/>
          <w:szCs w:val="32"/>
          <w14:textFill>
            <w14:solidFill>
              <w14:schemeClr w14:val="tx1"/>
            </w14:solidFill>
          </w14:textFill>
        </w:rPr>
        <w:t>），不适应睡高架床的，须在</w:t>
      </w:r>
      <w:r>
        <w:rPr>
          <w:rFonts w:hint="eastAsia" w:eastAsia="方正仿宋_GB2312"/>
          <w:b/>
          <w:color w:val="000000" w:themeColor="text1"/>
          <w:kern w:val="0"/>
          <w:sz w:val="32"/>
          <w:szCs w:val="32"/>
          <w14:textFill>
            <w14:solidFill>
              <w14:schemeClr w14:val="tx1"/>
            </w14:solidFill>
          </w14:textFill>
        </w:rPr>
        <w:t>报到</w:t>
      </w:r>
      <w:r>
        <w:rPr>
          <w:rFonts w:eastAsia="方正仿宋_GB2312"/>
          <w:b/>
          <w:color w:val="000000" w:themeColor="text1"/>
          <w:kern w:val="0"/>
          <w:sz w:val="32"/>
          <w:szCs w:val="32"/>
          <w14:textFill>
            <w14:solidFill>
              <w14:schemeClr w14:val="tx1"/>
            </w14:solidFill>
          </w14:textFill>
        </w:rPr>
        <w:t>前</w:t>
      </w:r>
      <w:r>
        <w:rPr>
          <w:rFonts w:hint="eastAsia" w:eastAsia="方正仿宋_GB2312"/>
          <w:b/>
          <w:color w:val="000000" w:themeColor="text1"/>
          <w:kern w:val="0"/>
          <w:sz w:val="32"/>
          <w:szCs w:val="32"/>
          <w14:textFill>
            <w14:solidFill>
              <w14:schemeClr w14:val="tx1"/>
            </w14:solidFill>
          </w14:textFill>
        </w:rPr>
        <w:t>一周</w:t>
      </w:r>
      <w:r>
        <w:rPr>
          <w:rFonts w:eastAsia="方正仿宋_GB2312"/>
          <w:color w:val="000000" w:themeColor="text1"/>
          <w:kern w:val="0"/>
          <w:sz w:val="32"/>
          <w:szCs w:val="32"/>
          <w14:textFill>
            <w14:solidFill>
              <w14:schemeClr w14:val="tx1"/>
            </w14:solidFill>
          </w14:textFill>
        </w:rPr>
        <w:t>提出申请，以便及早安排。</w:t>
      </w:r>
    </w:p>
    <w:p>
      <w:pPr>
        <w:widowControl/>
        <w:spacing w:line="56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hint="eastAsia" w:eastAsia="方正仿宋_GB2312"/>
          <w:color w:val="000000" w:themeColor="text1"/>
          <w:kern w:val="0"/>
          <w:sz w:val="32"/>
          <w:szCs w:val="32"/>
          <w14:textFill>
            <w14:solidFill>
              <w14:schemeClr w14:val="tx1"/>
            </w14:solidFill>
          </w14:textFill>
        </w:rPr>
        <w:t>雁栖湖校区：</w:t>
      </w:r>
      <w:r>
        <w:fldChar w:fldCharType="begin"/>
      </w:r>
      <w:r>
        <w:instrText xml:space="preserve"> HYPERLINK "mailto:chenjie@ucas.edu.cn" </w:instrText>
      </w:r>
      <w:r>
        <w:fldChar w:fldCharType="separate"/>
      </w:r>
      <w:r>
        <w:rPr>
          <w:rFonts w:eastAsia="方正仿宋_GB2312"/>
          <w:color w:val="000000" w:themeColor="text1"/>
          <w:kern w:val="0"/>
          <w:sz w:val="32"/>
          <w:szCs w:val="32"/>
          <w14:textFill>
            <w14:solidFill>
              <w14:schemeClr w14:val="tx1"/>
            </w14:solidFill>
          </w14:textFill>
        </w:rPr>
        <w:t>chenjie@ucas.edu.cn</w:t>
      </w:r>
      <w:r>
        <w:rPr>
          <w:rFonts w:eastAsia="方正仿宋_GB2312"/>
          <w:color w:val="000000" w:themeColor="text1"/>
          <w:kern w:val="0"/>
          <w:sz w:val="32"/>
          <w:szCs w:val="32"/>
          <w14:textFill>
            <w14:solidFill>
              <w14:schemeClr w14:val="tx1"/>
            </w14:solidFill>
          </w14:textFill>
        </w:rPr>
        <w:fldChar w:fldCharType="end"/>
      </w:r>
    </w:p>
    <w:p>
      <w:pPr>
        <w:widowControl/>
        <w:spacing w:line="56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hint="eastAsia" w:eastAsia="方正仿宋_GB2312"/>
          <w:color w:val="000000" w:themeColor="text1"/>
          <w:kern w:val="0"/>
          <w:sz w:val="32"/>
          <w:szCs w:val="32"/>
          <w14:textFill>
            <w14:solidFill>
              <w14:schemeClr w14:val="tx1"/>
            </w14:solidFill>
          </w14:textFill>
        </w:rPr>
        <w:t>玉泉路校区：</w:t>
      </w:r>
      <w:r>
        <w:fldChar w:fldCharType="begin"/>
      </w:r>
      <w:r>
        <w:instrText xml:space="preserve"> HYPERLINK "mailto:lichangh@ucas.edu.cn" </w:instrText>
      </w:r>
      <w:r>
        <w:fldChar w:fldCharType="separate"/>
      </w:r>
      <w:r>
        <w:rPr>
          <w:rFonts w:hint="eastAsia" w:eastAsia="方正仿宋_GB2312"/>
          <w:color w:val="000000" w:themeColor="text1"/>
          <w:kern w:val="0"/>
          <w:sz w:val="32"/>
          <w:szCs w:val="32"/>
          <w14:textFill>
            <w14:solidFill>
              <w14:schemeClr w14:val="tx1"/>
            </w14:solidFill>
          </w14:textFill>
        </w:rPr>
        <w:t>lichangh</w:t>
      </w:r>
      <w:r>
        <w:rPr>
          <w:rFonts w:eastAsia="方正仿宋_GB2312"/>
          <w:color w:val="000000" w:themeColor="text1"/>
          <w:kern w:val="0"/>
          <w:sz w:val="32"/>
          <w:szCs w:val="32"/>
          <w14:textFill>
            <w14:solidFill>
              <w14:schemeClr w14:val="tx1"/>
            </w14:solidFill>
          </w14:textFill>
        </w:rPr>
        <w:t>@ucas</w:t>
      </w:r>
      <w:r>
        <w:rPr>
          <w:rFonts w:hint="eastAsia" w:eastAsia="方正仿宋_GB2312"/>
          <w:color w:val="000000" w:themeColor="text1"/>
          <w:kern w:val="0"/>
          <w:sz w:val="32"/>
          <w:szCs w:val="32"/>
          <w14:textFill>
            <w14:solidFill>
              <w14:schemeClr w14:val="tx1"/>
            </w14:solidFill>
          </w14:textFill>
        </w:rPr>
        <w:t>.</w:t>
      </w:r>
      <w:r>
        <w:rPr>
          <w:rFonts w:eastAsia="方正仿宋_GB2312"/>
          <w:color w:val="000000" w:themeColor="text1"/>
          <w:kern w:val="0"/>
          <w:sz w:val="32"/>
          <w:szCs w:val="32"/>
          <w14:textFill>
            <w14:solidFill>
              <w14:schemeClr w14:val="tx1"/>
            </w14:solidFill>
          </w14:textFill>
        </w:rPr>
        <w:t>edu.cn</w:t>
      </w:r>
      <w:r>
        <w:rPr>
          <w:rFonts w:eastAsia="方正仿宋_GB2312"/>
          <w:color w:val="000000" w:themeColor="text1"/>
          <w:kern w:val="0"/>
          <w:sz w:val="32"/>
          <w:szCs w:val="32"/>
          <w14:textFill>
            <w14:solidFill>
              <w14:schemeClr w14:val="tx1"/>
            </w14:solidFill>
          </w14:textFill>
        </w:rPr>
        <w:fldChar w:fldCharType="end"/>
      </w:r>
    </w:p>
    <w:p>
      <w:pPr>
        <w:widowControl/>
        <w:spacing w:line="560" w:lineRule="exact"/>
        <w:ind w:firstLine="640" w:firstLineChars="200"/>
        <w:jc w:val="left"/>
        <w:rPr>
          <w:rFonts w:eastAsia="方正仿宋_GB2312"/>
          <w:color w:val="000000" w:themeColor="text1"/>
          <w:kern w:val="0"/>
          <w:sz w:val="32"/>
          <w:szCs w:val="32"/>
          <w14:textFill>
            <w14:solidFill>
              <w14:schemeClr w14:val="tx1"/>
            </w14:solidFill>
          </w14:textFill>
        </w:rPr>
      </w:pPr>
      <w:r>
        <w:rPr>
          <w:rFonts w:hint="eastAsia" w:eastAsia="方正仿宋_GB2312"/>
          <w:color w:val="000000" w:themeColor="text1"/>
          <w:kern w:val="0"/>
          <w:sz w:val="32"/>
          <w:szCs w:val="32"/>
          <w14:textFill>
            <w14:solidFill>
              <w14:schemeClr w14:val="tx1"/>
            </w14:solidFill>
          </w14:textFill>
        </w:rPr>
        <w:t>中关村校区：</w:t>
      </w:r>
      <w:r>
        <w:fldChar w:fldCharType="begin"/>
      </w:r>
      <w:r>
        <w:instrText xml:space="preserve"> HYPERLINK "mailto:liuhong@ucas.edu.cn" </w:instrText>
      </w:r>
      <w:r>
        <w:fldChar w:fldCharType="separate"/>
      </w:r>
      <w:r>
        <w:rPr>
          <w:rFonts w:eastAsia="方正仿宋_GB2312"/>
          <w:color w:val="000000" w:themeColor="text1"/>
          <w:kern w:val="0"/>
          <w:sz w:val="32"/>
          <w:szCs w:val="32"/>
          <w14:textFill>
            <w14:solidFill>
              <w14:schemeClr w14:val="tx1"/>
            </w14:solidFill>
          </w14:textFill>
        </w:rPr>
        <w:t>liuhong@ucas.edu.cn</w:t>
      </w:r>
      <w:r>
        <w:rPr>
          <w:rFonts w:eastAsia="方正仿宋_GB2312"/>
          <w:color w:val="000000" w:themeColor="text1"/>
          <w:kern w:val="0"/>
          <w:sz w:val="32"/>
          <w:szCs w:val="32"/>
          <w14:textFill>
            <w14:solidFill>
              <w14:schemeClr w14:val="tx1"/>
            </w14:solidFill>
          </w14:textFill>
        </w:rPr>
        <w:fldChar w:fldCharType="end"/>
      </w:r>
    </w:p>
    <w:p>
      <w:pPr>
        <w:widowControl/>
        <w:spacing w:line="560" w:lineRule="exact"/>
        <w:ind w:firstLine="640" w:firstLineChars="200"/>
        <w:rPr>
          <w:rFonts w:eastAsia="方正仿宋_GB2312"/>
          <w:color w:val="000000" w:themeColor="text1"/>
          <w:kern w:val="0"/>
          <w:sz w:val="32"/>
          <w:szCs w:val="32"/>
          <w14:textFill>
            <w14:solidFill>
              <w14:schemeClr w14:val="tx1"/>
            </w14:solidFill>
          </w14:textFill>
        </w:rPr>
      </w:pPr>
      <w:r>
        <w:rPr>
          <w:rFonts w:eastAsia="方正仿宋_GB2312"/>
          <w:color w:val="000000" w:themeColor="text1"/>
          <w:kern w:val="0"/>
          <w:sz w:val="32"/>
          <w:szCs w:val="32"/>
          <w14:textFill>
            <w14:solidFill>
              <w14:schemeClr w14:val="tx1"/>
            </w14:solidFill>
          </w14:textFill>
        </w:rPr>
        <w:t>5.</w:t>
      </w:r>
      <w:r>
        <w:rPr>
          <w:rFonts w:hint="eastAsia" w:eastAsia="方正仿宋_GB2312"/>
          <w:color w:val="000000" w:themeColor="text1"/>
          <w:kern w:val="0"/>
          <w:sz w:val="32"/>
          <w:szCs w:val="32"/>
          <w14:textFill>
            <w14:solidFill>
              <w14:schemeClr w14:val="tx1"/>
            </w14:solidFill>
          </w14:textFill>
        </w:rPr>
        <w:t>学生公寓内禁止使用和存放微波炉、热得快、电炉、电冰箱、电磁炉、电饭煲（电饭锅）、电饼铛、电烤箱、烤面包机、电热杯、电暖气、电热毯、酒精炉、煤油炉、煤炉、火锅、液化气炉等用具。</w:t>
      </w:r>
    </w:p>
    <w:p>
      <w:pPr>
        <w:widowControl/>
        <w:spacing w:line="560" w:lineRule="exact"/>
        <w:ind w:firstLine="640" w:firstLineChars="200"/>
      </w:pPr>
      <w:r>
        <w:rPr>
          <w:rFonts w:hint="eastAsia" w:eastAsia="方正仿宋_GB2312"/>
          <w:color w:val="000000" w:themeColor="text1"/>
          <w:kern w:val="0"/>
          <w:sz w:val="32"/>
          <w:szCs w:val="32"/>
          <w14:textFill>
            <w14:solidFill>
              <w14:schemeClr w14:val="tx1"/>
            </w14:solidFill>
          </w14:textFill>
        </w:rPr>
        <w:t>玉泉路、中关村校区因房间格局所限，房间内不能存放和使用洗衣机。公寓楼内设有公寓洗衣机供同学使用。</w:t>
      </w:r>
    </w:p>
    <w:p>
      <w:pPr>
        <w:rPr>
          <w:rFonts w:ascii="宋体" w:hAnsi="宋体"/>
          <w:sz w:val="24"/>
        </w:rPr>
      </w:pPr>
      <w:bookmarkStart w:id="5" w:name="_Hlk74922295"/>
    </w:p>
    <w:p>
      <w:pPr>
        <w:rPr>
          <w:rFonts w:hint="eastAsia" w:ascii="宋体" w:hAnsi="宋体"/>
          <w:sz w:val="24"/>
        </w:rPr>
      </w:pPr>
    </w:p>
    <w:p>
      <w:pPr>
        <w:widowControl/>
        <w:spacing w:line="560" w:lineRule="exact"/>
        <w:jc w:val="left"/>
        <w:rPr>
          <w:rFonts w:ascii="黑体" w:hAnsi="黑体" w:eastAsia="黑体" w:cs="黑体"/>
          <w:color w:val="000000"/>
          <w:sz w:val="32"/>
          <w:szCs w:val="32"/>
        </w:rPr>
      </w:pPr>
      <w:r>
        <w:rPr>
          <w:rFonts w:hint="eastAsia" w:ascii="黑体" w:hAnsi="黑体" w:eastAsia="黑体" w:cs="黑体"/>
          <w:color w:val="000000"/>
          <w:sz w:val="32"/>
          <w:szCs w:val="32"/>
        </w:rPr>
        <w:t>附件3</w:t>
      </w:r>
    </w:p>
    <w:p>
      <w:pPr>
        <w:spacing w:line="560" w:lineRule="exact"/>
        <w:jc w:val="center"/>
        <w:rPr>
          <w:rFonts w:ascii="宋体" w:hAnsi="宋体"/>
          <w:b/>
          <w:sz w:val="44"/>
          <w:szCs w:val="44"/>
        </w:rPr>
      </w:pPr>
      <w:r>
        <w:rPr>
          <w:rFonts w:hint="eastAsia" w:ascii="方正小标宋简体" w:hAnsi="方正小标宋简体" w:eastAsia="方正小标宋简体" w:cs="方正小标宋简体"/>
          <w:b w:val="0"/>
          <w:bCs/>
          <w:sz w:val="44"/>
          <w:szCs w:val="44"/>
        </w:rPr>
        <w:t>研究生收费及银行卡使用说明</w:t>
      </w:r>
    </w:p>
    <w:p>
      <w:pPr>
        <w:spacing w:line="560" w:lineRule="exact"/>
        <w:ind w:firstLine="640" w:firstLineChars="200"/>
        <w:rPr>
          <w:rFonts w:ascii="仿宋_GB2312" w:eastAsia="仿宋_GB2312"/>
          <w:sz w:val="32"/>
          <w:szCs w:val="32"/>
        </w:rPr>
      </w:pP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一、学生应按年度缴纳学费和住宿费。</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二、学费及住宿费在国家有关部门核定的范围内收取。</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1.除特殊说明外，国家计划内全日制研究生的学费标准为：博士生10000元/年</w:t>
      </w:r>
      <w:r>
        <w:rPr>
          <w:rFonts w:hint="default" w:ascii="Times New Roman" w:hAnsi="Times New Roman" w:eastAsia="微软雅黑" w:cs="Times New Roman"/>
          <w:sz w:val="32"/>
          <w:szCs w:val="32"/>
        </w:rPr>
        <w:t>•</w:t>
      </w:r>
      <w:r>
        <w:rPr>
          <w:rFonts w:hint="default" w:ascii="Times New Roman" w:hAnsi="Times New Roman" w:eastAsia="仿宋_GB2312" w:cs="Times New Roman"/>
          <w:sz w:val="32"/>
          <w:szCs w:val="32"/>
        </w:rPr>
        <w:t>生，硕士生8000元/年</w:t>
      </w:r>
      <w:r>
        <w:rPr>
          <w:rFonts w:hint="default" w:ascii="Times New Roman" w:hAnsi="Times New Roman" w:eastAsia="微软雅黑" w:cs="Times New Roman"/>
          <w:sz w:val="32"/>
          <w:szCs w:val="32"/>
        </w:rPr>
        <w:t>•</w:t>
      </w:r>
      <w:r>
        <w:rPr>
          <w:rFonts w:hint="default" w:ascii="Times New Roman" w:hAnsi="Times New Roman" w:eastAsia="仿宋_GB2312" w:cs="Times New Roman"/>
          <w:sz w:val="32"/>
          <w:szCs w:val="32"/>
        </w:rPr>
        <w:t>生；国家计划内非全日制研究生的学费标准为：博士生12000元/年</w:t>
      </w:r>
      <w:r>
        <w:rPr>
          <w:rFonts w:hint="default" w:ascii="Times New Roman" w:hAnsi="Times New Roman" w:eastAsia="微软雅黑" w:cs="Times New Roman"/>
          <w:sz w:val="32"/>
          <w:szCs w:val="32"/>
        </w:rPr>
        <w:t>•</w:t>
      </w:r>
      <w:r>
        <w:rPr>
          <w:rFonts w:hint="default" w:ascii="Times New Roman" w:hAnsi="Times New Roman" w:eastAsia="仿宋_GB2312" w:cs="Times New Roman"/>
          <w:sz w:val="32"/>
          <w:szCs w:val="32"/>
        </w:rPr>
        <w:t>生，硕士生10000元/年</w:t>
      </w:r>
      <w:r>
        <w:rPr>
          <w:rFonts w:hint="default" w:ascii="Times New Roman" w:hAnsi="Times New Roman" w:eastAsia="微软雅黑" w:cs="Times New Roman"/>
          <w:sz w:val="32"/>
          <w:szCs w:val="32"/>
        </w:rPr>
        <w:t>•</w:t>
      </w:r>
      <w:r>
        <w:rPr>
          <w:rFonts w:hint="default" w:ascii="Times New Roman" w:hAnsi="Times New Roman" w:eastAsia="仿宋_GB2312" w:cs="Times New Roman"/>
          <w:sz w:val="32"/>
          <w:szCs w:val="32"/>
        </w:rPr>
        <w:t xml:space="preserve">生，按学年收取。   </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2.经另行批准的部分专业的研究生学费按批复意见和招生简章收取。</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学生住宿费标准为：在国科大集中教学校区宿舍住宿的学生，每人每年600元至1200元之间，具体标准依据政府相关部门根据楼宇住宿条件批复的收费标准执行。在研究所住宿的学生，其住宿费的收取按研究所有关规定执行。</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如确因家庭经济困难而不能在规定期限缴纳学费的学生，需要提供《家庭经济困难学生认定申请表》（点迎新网链接下载，需要在入学前准备好），可以先办理入学手续，再按照规定程序提出缓交学费的申请，由学校审批同意后，可以缓交，缓交期不超过4个月。</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四、研究生可以按照国家有关规定申请助学贷款。</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五、在学研究生按规定享受各类奖助学金，学习科研表现优秀的学生，还可以申请国家、中国科学院、各研究所设立的各类奖学金。</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六、关于银行卡的有关说明</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建设银行储蓄卡办理及登记：新生入学后，学校将通过建设银行储蓄卡发放奖助学金、勤工助学酬金等费用，新生入学后各学年的学费、住宿费也将通过该银行卡收取。为确保顺利办理入学手续等有关事宜，</w:t>
      </w:r>
      <w:r>
        <w:rPr>
          <w:rFonts w:hint="default" w:ascii="Times New Roman" w:hAnsi="Times New Roman" w:eastAsia="仿宋_GB2312" w:cs="Times New Roman"/>
          <w:color w:val="FF0000"/>
          <w:sz w:val="32"/>
          <w:szCs w:val="32"/>
        </w:rPr>
        <w:t>2023级新生需要提前办理好建设银行的借记卡，建议办理一张建设银行储蓄卡一类卡。</w:t>
      </w:r>
      <w:r>
        <w:rPr>
          <w:rFonts w:hint="default" w:ascii="Times New Roman" w:hAnsi="Times New Roman" w:eastAsia="仿宋_GB2312" w:cs="Times New Roman"/>
          <w:sz w:val="32"/>
          <w:szCs w:val="32"/>
        </w:rPr>
        <w:t>（如学生名下无建行卡，开卡即为一类卡，如学生名下有建行卡，开出银行卡为二类卡。目前二类卡限额为每日转入转出不超过5万元，年限额不超过20万元。由于此二类卡限额政策执行时间期限不确定，建议学生办理一张建设银行储蓄卡一类卡）。</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如新生没有建设银行储蓄卡，可就近到中国建设银行网点办理一张中国建设银行储蓄卡一类卡，也可以选择线上办理印有学校标志性LOGO的联名卡，办理流程详见附件“国科大专属联名建行卡办理流程的说明”线上填写信息并办卡。</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（2）如已经有建设银行一类储蓄卡，则无需办理新的银行卡，可以使用原建行一类储蓄卡。</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开学前，新生办理并确认好使用的建设银行一类储蓄卡后，需通过学校奖助系统登记好符合要求的银行卡信息。具体登记方式为：登录教育业务平台sep.ucas.edu.cn----奖助管理——卡号管理——修改卡号（教育业务平台登录账号：新生首次登录时，用户名为学校分配邮箱，密码为身份证号。</w:t>
      </w:r>
      <w:r>
        <w:rPr>
          <w:rFonts w:hint="default" w:ascii="Times New Roman" w:hAnsi="Times New Roman" w:eastAsia="仿宋_GB2312" w:cs="Times New Roman"/>
          <w:color w:val="FF0000"/>
          <w:sz w:val="32"/>
          <w:szCs w:val="32"/>
        </w:rPr>
        <w:t>可咨询各培养单位老师，集中教学学生的信息请在8月初查询迎新网</w:t>
      </w:r>
      <w:r>
        <w:rPr>
          <w:rFonts w:hint="default" w:ascii="Times New Roman" w:hAnsi="Times New Roman" w:eastAsia="仿宋_GB2312" w:cs="Times New Roman"/>
          <w:sz w:val="32"/>
          <w:szCs w:val="32"/>
        </w:rPr>
        <w:t>）。学生到校后也请随身携带该银行卡到校并妥善保存。</w:t>
      </w:r>
    </w:p>
    <w:p>
      <w:pPr>
        <w:spacing w:line="56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七、新生应在新学年开学前将学费和住宿费存入登记在学校奖助系统的建设银行储蓄卡中。国科大于开学初统一收取学费和住宿费。新生也可以在开学后登录学校sep.ucas.edu.cn平台，进入“校园支付”通过微信、网银自主交学费和住宿费。</w:t>
      </w:r>
    </w:p>
    <w:p>
      <w:pPr>
        <w:spacing w:line="560" w:lineRule="exact"/>
        <w:ind w:firstLine="640" w:firstLineChars="200"/>
        <w:rPr>
          <w:rFonts w:ascii="宋体" w:hAnsi="宋体"/>
          <w:sz w:val="24"/>
        </w:rPr>
      </w:pPr>
      <w:r>
        <w:rPr>
          <w:rFonts w:hint="default" w:ascii="Times New Roman" w:hAnsi="Times New Roman" w:eastAsia="仿宋_GB2312" w:cs="Times New Roman"/>
          <w:sz w:val="32"/>
          <w:szCs w:val="32"/>
        </w:rPr>
        <w:t>八、参加集中教学学习的研究生新生，需在规定时间内参加学校统一组织的体检，费用约为70元。学校将在开学后通知体检费缴纳时间及方式。</w:t>
      </w:r>
      <w:r>
        <w:rPr>
          <w:rFonts w:hint="eastAsia" w:ascii="宋体" w:hAnsi="宋体"/>
          <w:sz w:val="24"/>
        </w:rPr>
        <w:br w:type="page"/>
      </w:r>
    </w:p>
    <w:p>
      <w:pPr>
        <w:rPr>
          <w:rFonts w:ascii="黑体" w:hAnsi="黑体" w:eastAsia="黑体"/>
          <w:sz w:val="32"/>
          <w:szCs w:val="32"/>
        </w:rPr>
      </w:pPr>
      <w:r>
        <w:rPr>
          <w:rFonts w:hint="eastAsia" w:ascii="黑体" w:hAnsi="黑体" w:eastAsia="黑体" w:cs="宋体"/>
          <w:sz w:val="28"/>
          <w:szCs w:val="28"/>
        </w:rPr>
        <w:t>附件</w:t>
      </w:r>
    </w:p>
    <w:p>
      <w:pPr>
        <w:jc w:val="center"/>
        <w:rPr>
          <w:rFonts w:asciiTheme="minorEastAsia" w:hAnsiTheme="minorEastAsia" w:eastAsiaTheme="minorEastAsia"/>
          <w:b/>
          <w:sz w:val="32"/>
          <w:szCs w:val="32"/>
        </w:rPr>
      </w:pPr>
      <w:r>
        <w:rPr>
          <w:rFonts w:hint="default" w:ascii="Times New Roman" w:hAnsi="Times New Roman" w:eastAsia="方正小标宋简体" w:cs="Times New Roman"/>
          <w:b w:val="0"/>
          <w:bCs/>
          <w:sz w:val="36"/>
          <w:szCs w:val="36"/>
        </w:rPr>
        <w:t>关于2023级新生专属联名建行卡办理流程的说明</w:t>
      </w:r>
    </w:p>
    <w:p>
      <w:pPr>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为给国科大学生提供更加优质的金融服务，方便学生缴存学杂费，本着学生自愿选择的原则，建行为2023年入学新生提供线上办理专属联名卡方案。</w:t>
      </w:r>
    </w:p>
    <w:p>
      <w:pPr>
        <w:pStyle w:val="23"/>
        <w:numPr>
          <w:ilvl w:val="0"/>
          <w:numId w:val="1"/>
        </w:numPr>
        <w:ind w:firstLineChars="0"/>
        <w:rPr>
          <w:rFonts w:hint="default" w:ascii="Times New Roman" w:hAnsi="Times New Roman" w:eastAsia="仿宋_GB2312" w:cs="Times New Roman"/>
          <w:b/>
          <w:sz w:val="30"/>
          <w:szCs w:val="30"/>
        </w:rPr>
      </w:pPr>
      <w:r>
        <w:rPr>
          <w:rFonts w:hint="default" w:ascii="Times New Roman" w:hAnsi="Times New Roman" w:eastAsia="仿宋_GB2312" w:cs="Times New Roman"/>
          <w:b/>
          <w:sz w:val="30"/>
          <w:szCs w:val="30"/>
        </w:rPr>
        <w:t>国科大专属联名卡介绍：</w:t>
      </w:r>
    </w:p>
    <w:p>
      <w:pPr>
        <w:rPr>
          <w:rFonts w:hint="default" w:ascii="Times New Roman" w:hAnsi="Times New Roman" w:eastAsia="仿宋_GB2312" w:cs="Times New Roman"/>
          <w:b/>
          <w:sz w:val="30"/>
          <w:szCs w:val="30"/>
        </w:rPr>
        <w:sectPr>
          <w:pgSz w:w="11906" w:h="16838"/>
          <w:pgMar w:top="1440" w:right="1800" w:bottom="1440" w:left="1800" w:header="851" w:footer="992" w:gutter="0"/>
          <w:cols w:space="425" w:num="1"/>
          <w:docGrid w:type="lines" w:linePitch="312" w:charSpace="0"/>
        </w:sectPr>
      </w:pPr>
    </w:p>
    <w:p>
      <w:pPr>
        <w:ind w:firstLine="455" w:firstLineChars="151"/>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1.专属卡面</w:t>
      </w:r>
      <w:r>
        <w:rPr>
          <w:rFonts w:hint="default" w:ascii="Times New Roman" w:hAnsi="Times New Roman" w:eastAsia="仿宋_GB2312" w:cs="Times New Roman"/>
          <w:sz w:val="30"/>
          <w:szCs w:val="30"/>
        </w:rPr>
        <w:t>：中国科学院大学与中国建设银行独家设计的卡面，带有学校标志性LOGO图案，具有永久纪念价值的珍藏版银行储蓄卡。</w:t>
      </w:r>
    </w:p>
    <w:p>
      <w:pPr>
        <w:ind w:left="360"/>
        <w:jc w:val="center"/>
        <w:rPr>
          <w:rFonts w:hint="default" w:ascii="Times New Roman" w:hAnsi="Times New Roman" w:eastAsia="仿宋_GB2312" w:cs="Times New Roman"/>
          <w:sz w:val="30"/>
          <w:szCs w:val="30"/>
        </w:rPr>
        <w:sectPr>
          <w:type w:val="continuous"/>
          <w:pgSz w:w="11906" w:h="16838"/>
          <w:pgMar w:top="1440" w:right="1800" w:bottom="1440" w:left="1800" w:header="851" w:footer="992" w:gutter="0"/>
          <w:cols w:space="425" w:num="1"/>
          <w:docGrid w:type="lines" w:linePitch="312" w:charSpace="0"/>
        </w:sectPr>
      </w:pPr>
      <w:r>
        <w:rPr>
          <w:rFonts w:hint="default" w:ascii="Times New Roman" w:hAnsi="Times New Roman" w:eastAsia="仿宋_GB2312" w:cs="Times New Roman"/>
          <w:sz w:val="30"/>
          <w:szCs w:val="30"/>
        </w:rPr>
        <w:drawing>
          <wp:inline distT="0" distB="0" distL="0" distR="0">
            <wp:extent cx="2343150" cy="1482090"/>
            <wp:effectExtent l="571500" t="114300" r="114300" b="175260"/>
            <wp:docPr id="8" name="图片 7" descr="3.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3.pic.jpg"/>
                    <pic:cNvPicPr>
                      <a:picLocks noChangeAspect="1"/>
                    </pic:cNvPicPr>
                  </pic:nvPicPr>
                  <pic:blipFill>
                    <a:blip r:embed="rId4" cstate="print">
                      <a:extLst>
                        <a:ext uri="{28A0092B-C50C-407E-A947-70E740481C1C}">
                          <a14:useLocalDpi xmlns:a14="http://schemas.microsoft.com/office/drawing/2010/main" val="0"/>
                        </a:ext>
                      </a:extLst>
                    </a:blip>
                    <a:srcRect l="6895" t="10975" r="5006" b="14710"/>
                    <a:stretch>
                      <a:fillRect/>
                    </a:stretch>
                  </pic:blipFill>
                  <pic:spPr>
                    <a:xfrm>
                      <a:off x="0" y="0"/>
                      <a:ext cx="2358145" cy="1491888"/>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pPr>
        <w:ind w:firstLine="605" w:firstLineChars="201"/>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2.免费</w:t>
      </w:r>
      <w:r>
        <w:rPr>
          <w:rFonts w:hint="default" w:ascii="Times New Roman" w:hAnsi="Times New Roman" w:eastAsia="仿宋_GB2312" w:cs="Times New Roman"/>
          <w:sz w:val="30"/>
          <w:szCs w:val="30"/>
        </w:rPr>
        <w:t>：独家专享终身免年费、小额账户管理费、手机银行转账手续费、异地存取款费用，自入学起5年免收短信提醒费。</w:t>
      </w:r>
    </w:p>
    <w:p>
      <w:pPr>
        <w:ind w:firstLine="605" w:firstLineChars="201"/>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3.境外汇款优先处理</w:t>
      </w:r>
      <w:r>
        <w:rPr>
          <w:rFonts w:hint="default" w:ascii="Times New Roman" w:hAnsi="Times New Roman" w:eastAsia="仿宋_GB2312" w:cs="Times New Roman"/>
          <w:sz w:val="30"/>
          <w:szCs w:val="30"/>
        </w:rPr>
        <w:t>：5000美元以下的外汇到账可电话入账。</w:t>
      </w:r>
    </w:p>
    <w:p>
      <w:pPr>
        <w:ind w:firstLine="605" w:firstLineChars="201"/>
        <w:rPr>
          <w:rFonts w:hint="default" w:ascii="Times New Roman" w:hAnsi="Times New Roman" w:eastAsia="仿宋_GB2312" w:cs="Times New Roman"/>
          <w:sz w:val="30"/>
          <w:szCs w:val="30"/>
        </w:rPr>
      </w:pPr>
      <w:r>
        <w:rPr>
          <w:rFonts w:hint="default" w:ascii="Times New Roman" w:hAnsi="Times New Roman" w:eastAsia="仿宋_GB2312" w:cs="Times New Roman"/>
          <w:b/>
          <w:sz w:val="30"/>
          <w:szCs w:val="30"/>
        </w:rPr>
        <w:t>4.专属客服电话团队</w:t>
      </w:r>
      <w:r>
        <w:rPr>
          <w:rFonts w:hint="default" w:ascii="Times New Roman" w:hAnsi="Times New Roman" w:eastAsia="仿宋_GB2312" w:cs="Times New Roman"/>
          <w:sz w:val="30"/>
          <w:szCs w:val="30"/>
        </w:rPr>
        <w:t>：学生有任何金融问题，可联系以下电话，以下电话也作为外呼电话，学生可放心接听。</w:t>
      </w:r>
    </w:p>
    <w:p>
      <w:pPr>
        <w:ind w:left="360"/>
        <w:rPr>
          <w:rFonts w:hint="default" w:ascii="Times New Roman" w:hAnsi="Times New Roman" w:eastAsia="仿宋_GB2312" w:cs="Times New Roman"/>
          <w:sz w:val="30"/>
          <w:szCs w:val="30"/>
        </w:rPr>
        <w:sectPr>
          <w:type w:val="continuous"/>
          <w:pgSz w:w="11906" w:h="16838"/>
          <w:pgMar w:top="1440" w:right="1800" w:bottom="1440" w:left="1800" w:header="851" w:footer="992" w:gutter="0"/>
          <w:cols w:space="425" w:num="1"/>
          <w:docGrid w:type="lines" w:linePitch="312" w:charSpace="0"/>
        </w:sectPr>
      </w:pPr>
    </w:p>
    <w:p>
      <w:pPr>
        <w:ind w:firstLine="606" w:firstLineChars="202"/>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建设银行北京东方广场支行：010-85188044；13240408099；18500438099，可添加手机号微信，在工作时间外解答学生疑问。</w:t>
      </w:r>
    </w:p>
    <w:p>
      <w:pPr>
        <w:ind w:firstLine="455" w:firstLineChars="151"/>
        <w:rPr>
          <w:rFonts w:hint="default" w:ascii="Times New Roman" w:hAnsi="Times New Roman" w:eastAsia="仿宋_GB2312" w:cs="Times New Roman"/>
          <w:b/>
          <w:sz w:val="30"/>
          <w:szCs w:val="30"/>
        </w:rPr>
      </w:pPr>
      <w:r>
        <w:rPr>
          <w:rFonts w:hint="default" w:ascii="Times New Roman" w:hAnsi="Times New Roman" w:eastAsia="仿宋_GB2312" w:cs="Times New Roman"/>
          <w:b/>
          <w:sz w:val="30"/>
          <w:szCs w:val="30"/>
        </w:rPr>
        <w:t>！请注意</w:t>
      </w:r>
      <w:r>
        <w:rPr>
          <w:rFonts w:hint="default" w:ascii="Times New Roman" w:hAnsi="Times New Roman" w:eastAsia="仿宋_GB2312" w:cs="Times New Roman"/>
          <w:sz w:val="30"/>
          <w:szCs w:val="30"/>
        </w:rPr>
        <w:t>：</w:t>
      </w:r>
      <w:r>
        <w:rPr>
          <w:rFonts w:hint="default" w:ascii="Times New Roman" w:hAnsi="Times New Roman" w:eastAsia="仿宋_GB2312" w:cs="Times New Roman"/>
          <w:b/>
          <w:sz w:val="30"/>
          <w:szCs w:val="30"/>
        </w:rPr>
        <w:t>客服在电话中不会向学生索要任何验证码和个人信息、不会要求学生进行转账操作，请谨防诈骗！</w:t>
      </w:r>
    </w:p>
    <w:p>
      <w:pPr>
        <w:pStyle w:val="23"/>
        <w:numPr>
          <w:ilvl w:val="0"/>
          <w:numId w:val="1"/>
        </w:numPr>
        <w:ind w:firstLineChars="0"/>
        <w:rPr>
          <w:rFonts w:hint="default" w:ascii="Times New Roman" w:hAnsi="Times New Roman" w:eastAsia="仿宋_GB2312" w:cs="Times New Roman"/>
          <w:b/>
          <w:sz w:val="30"/>
          <w:szCs w:val="30"/>
        </w:rPr>
      </w:pPr>
      <w:r>
        <w:rPr>
          <w:rFonts w:hint="default" w:ascii="Times New Roman" w:hAnsi="Times New Roman" w:eastAsia="仿宋_GB2312" w:cs="Times New Roman"/>
          <w:b/>
          <w:sz w:val="30"/>
          <w:szCs w:val="30"/>
        </w:rPr>
        <w:t>办理流程提示：</w:t>
      </w:r>
    </w:p>
    <w:p>
      <w:pPr>
        <w:ind w:firstLine="606" w:firstLineChars="202"/>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1.学生可直接扫描二维码申请开卡。如学生名下无建行卡，开卡即为一类卡，如学生名下有建行卡，开出联名卡为二类卡，现行二类卡限额为每日转入转出不超过5万元，年限额不超过20万。（由于此二类卡限额政策银行会使用多久不确定，为了学生在校期间能持续顺利完成接收奖助学金，交学费等业务，建议学生办理一张建设银行储蓄卡一类卡）</w:t>
      </w:r>
    </w:p>
    <w:p>
      <w:pPr>
        <w:ind w:firstLine="606" w:firstLineChars="202"/>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2.扫码上传身份证后，身份证信息反显在输入栏中，</w:t>
      </w:r>
      <w:r>
        <w:rPr>
          <w:rFonts w:hint="default" w:ascii="Times New Roman" w:hAnsi="Times New Roman" w:eastAsia="仿宋_GB2312" w:cs="Times New Roman"/>
          <w:b/>
          <w:sz w:val="30"/>
          <w:szCs w:val="30"/>
        </w:rPr>
        <w:t>请注意地址栏信息是系统自动带出的身份证上的地址，若此地址不是学生能收到快递的邮寄地址，请务必手动修改成现住址，可以接收到快递的地址，避免后续收不到新办理的银行卡。</w:t>
      </w:r>
      <w:r>
        <w:rPr>
          <w:rFonts w:hint="default" w:ascii="Times New Roman" w:hAnsi="Times New Roman" w:eastAsia="仿宋_GB2312" w:cs="Times New Roman"/>
          <w:sz w:val="30"/>
          <w:szCs w:val="30"/>
        </w:rPr>
        <w:t>如果填错，请添加手机号微信（18500438099），联系客服修改正确地址信息。</w:t>
      </w:r>
    </w:p>
    <w:p>
      <w:pPr>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3.提交申请后1-2周，可在小程序中查看卡号，该界面只用于显示卡号，实体卡卡面均为联名卡图案。出卡号后一周左右寄出。</w:t>
      </w:r>
    </w:p>
    <w:p>
      <w:pPr>
        <w:ind w:firstLine="606" w:firstLineChars="202"/>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4.查询本人持有卡片类型方法：卡片激活后，使用任意手机号码编辑短信“CXLX#全账号”发送至95533，查看账户类型。</w:t>
      </w:r>
    </w:p>
    <w:p>
      <w:pPr>
        <w:ind w:firstLine="606" w:firstLineChars="202"/>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5.卡片升降级操作：可在建设银行APP或建行网点自助柜员机(STM）操作，如遇问题，可电话联系客服。</w:t>
      </w:r>
    </w:p>
    <w:p>
      <w:pPr>
        <w:rPr>
          <w:rFonts w:hint="default" w:ascii="Times New Roman" w:hAnsi="Times New Roman" w:eastAsia="仿宋_GB2312" w:cs="Times New Roman"/>
          <w:b/>
          <w:sz w:val="30"/>
          <w:szCs w:val="30"/>
        </w:rPr>
      </w:pPr>
      <w:r>
        <w:rPr>
          <w:rFonts w:hint="default" w:ascii="Times New Roman" w:hAnsi="Times New Roman" w:eastAsia="仿宋_GB2312" w:cs="Times New Roman"/>
          <w:b/>
          <w:sz w:val="30"/>
          <w:szCs w:val="30"/>
        </w:rPr>
        <w:t>三、办卡操作流程：</w:t>
      </w:r>
    </w:p>
    <w:p>
      <w:pPr>
        <w:numPr>
          <w:ilvl w:val="0"/>
          <w:numId w:val="2"/>
        </w:num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步骤1.使用微信扫一扫，扫描下图中二维码。</w:t>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填写身份证号和姓名，上传身份证正面照片。</w:t>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drawing>
          <wp:inline distT="0" distB="0" distL="0" distR="0">
            <wp:extent cx="1850390" cy="1850390"/>
            <wp:effectExtent l="0" t="0" r="0" b="0"/>
            <wp:docPr id="15" name="图片 15" descr="C:\Users\User\Desktop\mmexport16232326899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User\Desktop\mmexport1623232689982.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1849246" cy="1849246"/>
                    </a:xfrm>
                    <a:prstGeom prst="rect">
                      <a:avLst/>
                    </a:prstGeom>
                    <a:noFill/>
                    <a:ln>
                      <a:noFill/>
                    </a:ln>
                  </pic:spPr>
                </pic:pic>
              </a:graphicData>
            </a:graphic>
          </wp:inline>
        </w:drawing>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drawing>
          <wp:inline distT="0" distB="0" distL="0" distR="0">
            <wp:extent cx="1979930" cy="3124200"/>
            <wp:effectExtent l="0" t="0" r="1270" b="0"/>
            <wp:docPr id="16" name="图片 16" descr="C:\Users\User\Desktop\Screenshot_20210610_090419_com.tencent.mm_edit_141194127333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User\Desktop\Screenshot_20210610_090419_com.tencent.mm_edit_141194127333663.jpg"/>
                    <pic:cNvPicPr>
                      <a:picLocks noChangeAspect="1" noChangeArrowheads="1"/>
                    </pic:cNvPicPr>
                  </pic:nvPicPr>
                  <pic:blipFill>
                    <a:blip r:embed="rId6" cstate="print">
                      <a:extLst>
                        <a:ext uri="{28A0092B-C50C-407E-A947-70E740481C1C}">
                          <a14:useLocalDpi xmlns:a14="http://schemas.microsoft.com/office/drawing/2010/main" val="0"/>
                        </a:ext>
                      </a:extLst>
                    </a:blip>
                    <a:srcRect b="24366"/>
                    <a:stretch>
                      <a:fillRect/>
                    </a:stretch>
                  </pic:blipFill>
                  <pic:spPr>
                    <a:xfrm>
                      <a:off x="0" y="0"/>
                      <a:ext cx="1985722" cy="3133830"/>
                    </a:xfrm>
                    <a:prstGeom prst="rect">
                      <a:avLst/>
                    </a:prstGeom>
                    <a:noFill/>
                    <a:ln>
                      <a:noFill/>
                    </a:ln>
                  </pic:spPr>
                </pic:pic>
              </a:graphicData>
            </a:graphic>
          </wp:inline>
        </w:drawing>
      </w:r>
      <w:r>
        <w:rPr>
          <w:rFonts w:hint="default" w:ascii="Times New Roman" w:hAnsi="Times New Roman" w:eastAsia="仿宋_GB2312" w:cs="Times New Roman"/>
          <w:sz w:val="30"/>
          <w:szCs w:val="30"/>
        </w:rPr>
        <w:drawing>
          <wp:inline distT="0" distB="0" distL="0" distR="0">
            <wp:extent cx="1965325" cy="2764790"/>
            <wp:effectExtent l="0" t="0" r="0" b="0"/>
            <wp:docPr id="19" name="图片 19" descr="C:\Users\User\Desktop\Screenshot_20210610_090644_com.tencent.mm_edit_141342163776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User\Desktop\Screenshot_20210610_090644_com.tencent.mm_edit_141342163776349.jpg"/>
                    <pic:cNvPicPr>
                      <a:picLocks noChangeAspect="1" noChangeArrowheads="1"/>
                    </pic:cNvPicPr>
                  </pic:nvPicPr>
                  <pic:blipFill>
                    <a:blip r:embed="rId7" cstate="print">
                      <a:extLst>
                        <a:ext uri="{28A0092B-C50C-407E-A947-70E740481C1C}">
                          <a14:useLocalDpi xmlns:a14="http://schemas.microsoft.com/office/drawing/2010/main" val="0"/>
                        </a:ext>
                      </a:extLst>
                    </a:blip>
                    <a:srcRect b="32205"/>
                    <a:stretch>
                      <a:fillRect/>
                    </a:stretch>
                  </pic:blipFill>
                  <pic:spPr>
                    <a:xfrm>
                      <a:off x="0" y="0"/>
                      <a:ext cx="1970141" cy="2771187"/>
                    </a:xfrm>
                    <a:prstGeom prst="rect">
                      <a:avLst/>
                    </a:prstGeom>
                    <a:noFill/>
                    <a:ln>
                      <a:noFill/>
                    </a:ln>
                  </pic:spPr>
                </pic:pic>
              </a:graphicData>
            </a:graphic>
          </wp:inline>
        </w:drawing>
      </w:r>
    </w:p>
    <w:p>
      <w:pPr>
        <w:numPr>
          <w:ilvl w:val="0"/>
          <w:numId w:val="2"/>
        </w:num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步骤2. 点击“新生银行卡申请”菜单，进入身份识别页面。</w:t>
      </w:r>
    </w:p>
    <w:p>
      <w:pPr>
        <w:spacing w:line="360" w:lineRule="auto"/>
        <w:ind w:left="420"/>
        <w:jc w:val="left"/>
        <w:rPr>
          <w:rFonts w:hint="default" w:ascii="Times New Roman" w:hAnsi="Times New Roman" w:eastAsia="仿宋_GB2312" w:cs="Times New Roman"/>
          <w:sz w:val="30"/>
          <w:szCs w:val="30"/>
        </w:rPr>
      </w:pPr>
      <w:r>
        <w:rPr>
          <w:rFonts w:hint="default" w:ascii="Times New Roman" w:hAnsi="Times New Roman" w:eastAsia="仿宋_GB2312" w:cs="Times New Roman"/>
          <w:snapToGrid w:val="0"/>
          <w:color w:val="000000"/>
          <w:w w:val="0"/>
          <w:kern w:val="0"/>
          <w:sz w:val="30"/>
          <w:szCs w:val="30"/>
          <w:u w:color="000000"/>
          <w:shd w:val="clear" w:color="000000" w:fill="000000"/>
          <w:lang w:val="zh-CN" w:eastAsia="zh-CN" w:bidi="zh-CN"/>
        </w:rPr>
        <w:t xml:space="preserve"> </w:t>
      </w:r>
      <w:r>
        <w:rPr>
          <w:rFonts w:hint="default" w:ascii="Times New Roman" w:hAnsi="Times New Roman" w:eastAsia="仿宋_GB2312" w:cs="Times New Roman"/>
          <w:sz w:val="30"/>
          <w:szCs w:val="30"/>
        </w:rPr>
        <w:drawing>
          <wp:inline distT="0" distB="0" distL="0" distR="0">
            <wp:extent cx="1389380" cy="1282065"/>
            <wp:effectExtent l="0" t="0" r="1270" b="0"/>
            <wp:docPr id="20" name="图片 20" descr="C:\Users\User\Desktop\Screenshot_20210610_09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User\Desktop\Screenshot_20210610_094855.jpg"/>
                    <pic:cNvPicPr>
                      <a:picLocks noChangeAspect="1" noChangeArrowheads="1"/>
                    </pic:cNvPicPr>
                  </pic:nvPicPr>
                  <pic:blipFill>
                    <a:blip r:embed="rId8" cstate="print">
                      <a:extLst>
                        <a:ext uri="{28A0092B-C50C-407E-A947-70E740481C1C}">
                          <a14:useLocalDpi xmlns:a14="http://schemas.microsoft.com/office/drawing/2010/main" val="0"/>
                        </a:ext>
                      </a:extLst>
                    </a:blip>
                    <a:srcRect l="2732" t="5917" r="65437" b="30448"/>
                    <a:stretch>
                      <a:fillRect/>
                    </a:stretch>
                  </pic:blipFill>
                  <pic:spPr>
                    <a:xfrm>
                      <a:off x="0" y="0"/>
                      <a:ext cx="1390631" cy="1283200"/>
                    </a:xfrm>
                    <a:prstGeom prst="rect">
                      <a:avLst/>
                    </a:prstGeom>
                    <a:noFill/>
                    <a:ln>
                      <a:noFill/>
                    </a:ln>
                  </pic:spPr>
                </pic:pic>
              </a:graphicData>
            </a:graphic>
          </wp:inline>
        </w:drawing>
      </w:r>
    </w:p>
    <w:p>
      <w:pPr>
        <w:numPr>
          <w:ilvl w:val="0"/>
          <w:numId w:val="2"/>
        </w:num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步骤3.身份识别</w:t>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上传本人身份证正、反面影像，系统自动识别身份证信息并反显，用户确认身份信息无误后进入下一步。</w:t>
      </w:r>
    </w:p>
    <w:p>
      <w:pPr>
        <w:ind w:left="420"/>
        <w:rPr>
          <w:rFonts w:hint="default" w:ascii="Times New Roman" w:hAnsi="Times New Roman" w:eastAsia="仿宋_GB2312" w:cs="Times New Roman"/>
          <w:sz w:val="30"/>
          <w:szCs w:val="30"/>
          <w:highlight w:val="yellow"/>
        </w:rPr>
      </w:pPr>
      <w:r>
        <w:rPr>
          <w:rFonts w:hint="default" w:ascii="Times New Roman" w:hAnsi="Times New Roman" w:eastAsia="仿宋_GB2312" w:cs="Times New Roman"/>
          <w:b/>
          <w:sz w:val="30"/>
          <w:szCs w:val="30"/>
          <w:highlight w:val="yellow"/>
        </w:rPr>
        <w:t>！请注意</w:t>
      </w:r>
      <w:r>
        <w:rPr>
          <w:rFonts w:hint="default" w:ascii="Times New Roman" w:hAnsi="Times New Roman" w:eastAsia="仿宋_GB2312" w:cs="Times New Roman"/>
          <w:sz w:val="30"/>
          <w:szCs w:val="30"/>
          <w:highlight w:val="yellow"/>
        </w:rPr>
        <w:t>：地址信息填写现居住地，可收快递的地址。</w:t>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highlight w:val="yellow"/>
        </w:rPr>
        <w:t>手机号将作为银行卡预留手机号，请务必确保准确！</w:t>
      </w:r>
    </w:p>
    <w:p>
      <w:pPr>
        <w:spacing w:line="360" w:lineRule="auto"/>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4848860</wp:posOffset>
                </wp:positionV>
                <wp:extent cx="1981200" cy="895350"/>
                <wp:effectExtent l="0" t="0" r="19050" b="19050"/>
                <wp:wrapNone/>
                <wp:docPr id="9" name="文本框 9"/>
                <wp:cNvGraphicFramePr/>
                <a:graphic xmlns:a="http://schemas.openxmlformats.org/drawingml/2006/main">
                  <a:graphicData uri="http://schemas.microsoft.com/office/word/2010/wordprocessingShape">
                    <wps:wsp>
                      <wps:cNvSpPr txBox="1"/>
                      <wps:spPr>
                        <a:xfrm>
                          <a:off x="0" y="0"/>
                          <a:ext cx="1981200" cy="895350"/>
                        </a:xfrm>
                        <a:prstGeom prst="rect">
                          <a:avLst/>
                        </a:prstGeom>
                        <a:solidFill>
                          <a:sysClr val="window" lastClr="FFFFFF"/>
                        </a:solidFill>
                        <a:ln w="6350">
                          <a:solidFill>
                            <a:prstClr val="black"/>
                          </a:solidFill>
                        </a:ln>
                        <a:effectLst/>
                      </wps:spPr>
                      <wps:txbx>
                        <w:txbxContent>
                          <w:p>
                            <w:pPr>
                              <w:rPr>
                                <w:rFonts w:ascii="彩虹粗仿宋" w:eastAsia="彩虹粗仿宋"/>
                              </w:rPr>
                            </w:pPr>
                            <w:r>
                              <w:rPr>
                                <w:rFonts w:hint="eastAsia" w:ascii="彩虹粗仿宋" w:eastAsia="彩虹粗仿宋"/>
                              </w:rPr>
                              <w:t>该处系统反显，请手动修改为正确地址信息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75pt;margin-top:381.8pt;height:70.5pt;width:156pt;z-index:251663360;mso-width-relative:page;mso-height-relative:page;" fillcolor="#FFFFFF" filled="t" stroked="t" coordsize="21600,21600" o:gfxdata="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ph++N2QAAAAsBAAAPAAAAAAAAAAEAIAAAACIAAABkcnMvZG93bnJldi54bWxQ&#10;SwECFAAUAAAACACHTuJAKotS/mgCAADVBAAADgAAAAAAAAABACAAAAAoAQAAZHJzL2Uyb0RvYy54&#10;bWxQSwUGAAAAAAYABgBZAQAAAgYAAAAA&#10;">
                <v:fill on="t" focussize="0,0"/>
                <v:stroke weight="0.5pt" color="#000000" joinstyle="round"/>
                <v:imagedata o:title=""/>
                <o:lock v:ext="edit" aspectratio="f"/>
                <v:textbox>
                  <w:txbxContent>
                    <w:p>
                      <w:pPr>
                        <w:rPr>
                          <w:rFonts w:ascii="彩虹粗仿宋" w:eastAsia="彩虹粗仿宋"/>
                        </w:rPr>
                      </w:pPr>
                      <w:r>
                        <w:rPr>
                          <w:rFonts w:hint="eastAsia" w:ascii="彩虹粗仿宋" w:eastAsia="彩虹粗仿宋"/>
                        </w:rPr>
                        <w:t>该处系统反显，请手动修改为正确地址信息</w:t>
                      </w:r>
                    </w:p>
                  </w:txbxContent>
                </v:textbox>
              </v:shape>
            </w:pict>
          </mc:Fallback>
        </mc:AlternateContent>
      </w:r>
      <w:r>
        <w:rPr>
          <w:rFonts w:hint="default" w:ascii="Times New Roman" w:hAnsi="Times New Roman" w:eastAsia="仿宋_GB2312" w:cs="Times New Roman"/>
          <w:sz w:val="30"/>
          <w:szCs w:val="30"/>
        </w:rPr>
        <mc:AlternateContent>
          <mc:Choice Requires="wps">
            <w:drawing>
              <wp:anchor distT="0" distB="0" distL="114300" distR="114300" simplePos="0" relativeHeight="251664384" behindDoc="0" locked="0" layoutInCell="1" allowOverlap="1">
                <wp:simplePos x="0" y="0"/>
                <wp:positionH relativeFrom="column">
                  <wp:posOffset>2686050</wp:posOffset>
                </wp:positionH>
                <wp:positionV relativeFrom="paragraph">
                  <wp:posOffset>5276215</wp:posOffset>
                </wp:positionV>
                <wp:extent cx="390525" cy="0"/>
                <wp:effectExtent l="38100" t="76200" r="0" b="114300"/>
                <wp:wrapNone/>
                <wp:docPr id="17" name="直接箭头连接符 17"/>
                <wp:cNvGraphicFramePr/>
                <a:graphic xmlns:a="http://schemas.openxmlformats.org/drawingml/2006/main">
                  <a:graphicData uri="http://schemas.microsoft.com/office/word/2010/wordprocessingShape">
                    <wps:wsp>
                      <wps:cNvCnPr/>
                      <wps:spPr>
                        <a:xfrm flipH="1">
                          <a:off x="0" y="0"/>
                          <a:ext cx="390524" cy="0"/>
                        </a:xfrm>
                        <a:prstGeom prst="straightConnector1">
                          <a:avLst/>
                        </a:prstGeom>
                        <a:noFill/>
                        <a:ln w="6350" cap="flat" cmpd="sng" algn="ctr">
                          <a:solidFill>
                            <a:srgbClr val="4472C4"/>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1.5pt;margin-top:415.45pt;height:0pt;width:30.75pt;z-index:251664384;mso-width-relative:page;mso-height-relative:page;" filled="f" stroked="t" coordsize="21600,21600" o:gfxdata="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7Ben7aAAAACwEAAA8A&#10;AAAAAAAAAQAgAAAAIgAAAGRycy9kb3ducmV2LnhtbFBLAQIUABQAAAAIAIdO4kD5moXFFQIAAPcD&#10;AAAOAAAAAAAAAAEAIAAAACkBAABkcnMvZTJvRG9jLnhtbFBLBQYAAAAABgAGAFkBAACwBQAAAAA=&#10;">
                <v:fill on="f" focussize="0,0"/>
                <v:stroke weight="0.5pt" color="#4472C4" miterlimit="8" joinstyle="miter" endarrow="open"/>
                <v:imagedata o:title=""/>
                <o:lock v:ext="edit" aspectratio="f"/>
              </v:shape>
            </w:pict>
          </mc:Fallback>
        </mc:AlternateContent>
      </w:r>
      <w:r>
        <w:rPr>
          <w:rFonts w:hint="default" w:ascii="Times New Roman" w:hAnsi="Times New Roman" w:eastAsia="仿宋_GB2312" w:cs="Times New Roman"/>
          <w:sz w:val="30"/>
          <w:szCs w:val="30"/>
        </w:rPr>
        <mc:AlternateContent>
          <mc:Choice Requires="wps">
            <w:drawing>
              <wp:anchor distT="0" distB="0" distL="114300" distR="114300" simplePos="0" relativeHeight="251662336" behindDoc="0" locked="0" layoutInCell="1" allowOverlap="1">
                <wp:simplePos x="0" y="0"/>
                <wp:positionH relativeFrom="column">
                  <wp:posOffset>3133725</wp:posOffset>
                </wp:positionH>
                <wp:positionV relativeFrom="paragraph">
                  <wp:posOffset>2889885</wp:posOffset>
                </wp:positionV>
                <wp:extent cx="1981200" cy="419100"/>
                <wp:effectExtent l="0" t="0" r="19050" b="19050"/>
                <wp:wrapNone/>
                <wp:docPr id="12" name="文本框 12"/>
                <wp:cNvGraphicFramePr/>
                <a:graphic xmlns:a="http://schemas.openxmlformats.org/drawingml/2006/main">
                  <a:graphicData uri="http://schemas.microsoft.com/office/word/2010/wordprocessingShape">
                    <wps:wsp>
                      <wps:cNvSpPr txBox="1"/>
                      <wps:spPr>
                        <a:xfrm>
                          <a:off x="0" y="0"/>
                          <a:ext cx="1981200" cy="419100"/>
                        </a:xfrm>
                        <a:prstGeom prst="rect">
                          <a:avLst/>
                        </a:prstGeom>
                        <a:solidFill>
                          <a:sysClr val="window" lastClr="FFFFFF"/>
                        </a:solidFill>
                        <a:ln w="6350">
                          <a:solidFill>
                            <a:prstClr val="black"/>
                          </a:solidFill>
                        </a:ln>
                        <a:effectLst/>
                      </wps:spPr>
                      <wps:txbx>
                        <w:txbxContent>
                          <w:p>
                            <w:pPr>
                              <w:rPr>
                                <w:rFonts w:ascii="彩虹粗仿宋" w:eastAsia="彩虹粗仿宋"/>
                              </w:rPr>
                            </w:pPr>
                            <w:r>
                              <w:rPr>
                                <w:rFonts w:hint="eastAsia" w:ascii="彩虹粗仿宋" w:eastAsia="彩虹粗仿宋"/>
                              </w:rPr>
                              <w:t>满18岁学生不上传监护人信息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6.75pt;margin-top:227.55pt;height:33pt;width:156pt;z-index:251662336;mso-width-relative:page;mso-height-relative:page;" fillcolor="#FFFFFF" filled="t" stroked="t" coordsize="21600,21600" o:gfxdata="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q24u9cAAAALAQAADwAAAAAAAAABACAAAAAiAAAAZHJzL2Rvd25yZXYueG1sUEsB&#10;AhQAFAAAAAgAh07iQBnY2+5oAgAA1wQAAA4AAAAAAAAAAQAgAAAAJgEAAGRycy9lMm9Eb2MueG1s&#10;UEsFBgAAAAAGAAYAWQEAAAAGAAAAAA==&#10;">
                <v:fill on="t" focussize="0,0"/>
                <v:stroke weight="0.5pt" color="#000000" joinstyle="round"/>
                <v:imagedata o:title=""/>
                <o:lock v:ext="edit" aspectratio="f"/>
                <v:textbox>
                  <w:txbxContent>
                    <w:p>
                      <w:pPr>
                        <w:rPr>
                          <w:rFonts w:ascii="彩虹粗仿宋" w:eastAsia="彩虹粗仿宋"/>
                        </w:rPr>
                      </w:pPr>
                      <w:r>
                        <w:rPr>
                          <w:rFonts w:hint="eastAsia" w:ascii="彩虹粗仿宋" w:eastAsia="彩虹粗仿宋"/>
                        </w:rPr>
                        <w:t>满18岁学生不上传监护人信息</w:t>
                      </w:r>
                    </w:p>
                  </w:txbxContent>
                </v:textbox>
              </v:shape>
            </w:pict>
          </mc:Fallback>
        </mc:AlternateContent>
      </w:r>
      <w:r>
        <w:rPr>
          <w:rFonts w:hint="default" w:ascii="Times New Roman" w:hAnsi="Times New Roman" w:eastAsia="仿宋_GB2312" w:cs="Times New Roman"/>
          <w:sz w:val="30"/>
          <w:szCs w:val="30"/>
        </w:rPr>
        <mc:AlternateContent>
          <mc:Choice Requires="wps">
            <w:drawing>
              <wp:anchor distT="0" distB="0" distL="114300" distR="114300" simplePos="0" relativeHeight="251661312" behindDoc="0" locked="0" layoutInCell="1" allowOverlap="1">
                <wp:simplePos x="0" y="0"/>
                <wp:positionH relativeFrom="column">
                  <wp:posOffset>2743200</wp:posOffset>
                </wp:positionH>
                <wp:positionV relativeFrom="paragraph">
                  <wp:posOffset>3019425</wp:posOffset>
                </wp:positionV>
                <wp:extent cx="390525" cy="0"/>
                <wp:effectExtent l="38100" t="76200" r="0" b="114300"/>
                <wp:wrapNone/>
                <wp:docPr id="5" name="直接箭头连接符 5"/>
                <wp:cNvGraphicFramePr/>
                <a:graphic xmlns:a="http://schemas.openxmlformats.org/drawingml/2006/main">
                  <a:graphicData uri="http://schemas.microsoft.com/office/word/2010/wordprocessingShape">
                    <wps:wsp>
                      <wps:cNvCnPr/>
                      <wps:spPr>
                        <a:xfrm flipH="1">
                          <a:off x="0" y="0"/>
                          <a:ext cx="390524" cy="0"/>
                        </a:xfrm>
                        <a:prstGeom prst="straightConnector1">
                          <a:avLst/>
                        </a:prstGeom>
                        <a:noFill/>
                        <a:ln w="6350" cap="flat" cmpd="sng" algn="ctr">
                          <a:solidFill>
                            <a:srgbClr val="4472C4"/>
                          </a:solidFill>
                          <a:prstDash val="solid"/>
                          <a:miter lim="800000"/>
                          <a:tailEnd type="arrow"/>
                        </a:ln>
                        <a:effectLst/>
                      </wps:spPr>
                      <wps:bodyPr/>
                    </wps:wsp>
                  </a:graphicData>
                </a:graphic>
              </wp:anchor>
            </w:drawing>
          </mc:Choice>
          <mc:Fallback>
            <w:pict>
              <v:shape id="_x0000_s1026" o:spid="_x0000_s1026" o:spt="32" type="#_x0000_t32" style="position:absolute;left:0pt;flip:x;margin-left:216pt;margin-top:237.75pt;height:0pt;width:30.75pt;z-index:251661312;mso-width-relative:page;mso-height-relative:page;" filled="f" stroked="t" coordsize="21600,21600" o:gfxdata="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crIb32QAAAAsBAAAPAAAA&#10;AAAAAAEAIAAAACIAAABkcnMvZG93bnJldi54bWxQSwECFAAUAAAACACHTuJAMQrxxhQCAAD1AwAA&#10;DgAAAAAAAAABACAAAAAoAQAAZHJzL2Uyb0RvYy54bWxQSwUGAAAAAAYABgBZAQAArgUAAAAA&#10;">
                <v:fill on="f" focussize="0,0"/>
                <v:stroke weight="0.5pt" color="#4472C4" miterlimit="8" joinstyle="miter" endarrow="open"/>
                <v:imagedata o:title=""/>
                <o:lock v:ext="edit" aspectratio="f"/>
              </v:shape>
            </w:pict>
          </mc:Fallback>
        </mc:AlternateContent>
      </w:r>
      <w:r>
        <w:rPr>
          <w:rFonts w:hint="default" w:ascii="Times New Roman" w:hAnsi="Times New Roman" w:eastAsia="仿宋_GB2312" w:cs="Times New Roman"/>
          <w:sz w:val="30"/>
          <w:szCs w:val="30"/>
        </w:rPr>
        <w:drawing>
          <wp:inline distT="0" distB="0" distL="0" distR="0">
            <wp:extent cx="2663825" cy="57404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rcRect l="1" r="1075" b="1614"/>
                    <a:stretch>
                      <a:fillRect/>
                    </a:stretch>
                  </pic:blipFill>
                  <pic:spPr>
                    <a:xfrm>
                      <a:off x="0" y="0"/>
                      <a:ext cx="2664000" cy="5740629"/>
                    </a:xfrm>
                    <a:prstGeom prst="rect">
                      <a:avLst/>
                    </a:prstGeom>
                    <a:ln>
                      <a:noFill/>
                    </a:ln>
                  </pic:spPr>
                </pic:pic>
              </a:graphicData>
            </a:graphic>
          </wp:inline>
        </w:drawing>
      </w:r>
    </w:p>
    <w:p>
      <w:pPr>
        <w:spacing w:line="360" w:lineRule="auto"/>
        <w:jc w:val="left"/>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drawing>
          <wp:inline distT="0" distB="0" distL="0" distR="0">
            <wp:extent cx="2663825" cy="2508250"/>
            <wp:effectExtent l="0" t="0" r="3175"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4000" cy="2508653"/>
                    </a:xfrm>
                    <a:prstGeom prst="rect">
                      <a:avLst/>
                    </a:prstGeom>
                  </pic:spPr>
                </pic:pic>
              </a:graphicData>
            </a:graphic>
          </wp:inline>
        </w:drawing>
      </w:r>
    </w:p>
    <w:p>
      <w:pPr>
        <w:spacing w:line="360" w:lineRule="auto"/>
        <w:jc w:val="left"/>
        <w:rPr>
          <w:rFonts w:hint="default" w:ascii="Times New Roman" w:hAnsi="Times New Roman" w:eastAsia="仿宋_GB2312" w:cs="Times New Roman"/>
          <w:sz w:val="30"/>
          <w:szCs w:val="30"/>
        </w:rPr>
      </w:pPr>
    </w:p>
    <w:p>
      <w:pPr>
        <w:numPr>
          <w:ilvl w:val="0"/>
          <w:numId w:val="2"/>
        </w:num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步骤4.签字确认</w:t>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在签名区域签名，签名需清晰可辨识，签完后点击保存按钮，然后点提交进入下一步。</w:t>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drawing>
          <wp:inline distT="0" distB="0" distL="0" distR="0">
            <wp:extent cx="1726565" cy="2879725"/>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rcRect r="-782" b="22417"/>
                    <a:stretch>
                      <a:fillRect/>
                    </a:stretch>
                  </pic:blipFill>
                  <pic:spPr>
                    <a:xfrm>
                      <a:off x="0" y="0"/>
                      <a:ext cx="1726676" cy="2880000"/>
                    </a:xfrm>
                    <a:prstGeom prst="rect">
                      <a:avLst/>
                    </a:prstGeom>
                    <a:ln>
                      <a:noFill/>
                    </a:ln>
                  </pic:spPr>
                </pic:pic>
              </a:graphicData>
            </a:graphic>
          </wp:inline>
        </w:drawing>
      </w:r>
    </w:p>
    <w:p>
      <w:pPr>
        <w:numPr>
          <w:ilvl w:val="0"/>
          <w:numId w:val="2"/>
        </w:numPr>
        <w:rPr>
          <w:rFonts w:hint="default" w:ascii="Times New Roman" w:hAnsi="Times New Roman" w:eastAsia="仿宋_GB2312" w:cs="Times New Roman"/>
          <w:sz w:val="30"/>
          <w:szCs w:val="30"/>
        </w:rPr>
      </w:pPr>
      <w:bookmarkStart w:id="6" w:name="_Toc45722926"/>
      <w:r>
        <w:rPr>
          <w:rFonts w:hint="default" w:ascii="Times New Roman" w:hAnsi="Times New Roman" w:eastAsia="仿宋_GB2312" w:cs="Times New Roman"/>
          <w:sz w:val="30"/>
          <w:szCs w:val="30"/>
        </w:rPr>
        <w:t>步骤5.提交申请</w:t>
      </w:r>
      <w:bookmarkEnd w:id="6"/>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签名之后提交申请，提交之后，系统会提示申请结果。</w:t>
      </w:r>
    </w:p>
    <w:p>
      <w:pPr>
        <w:ind w:left="42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drawing>
          <wp:inline distT="0" distB="0" distL="0" distR="0">
            <wp:extent cx="1784985" cy="2583815"/>
            <wp:effectExtent l="0" t="0" r="0" b="698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noChangeArrowheads="1"/>
                    </pic:cNvPicPr>
                  </pic:nvPicPr>
                  <pic:blipFill>
                    <a:blip r:embed="rId12">
                      <a:extLst>
                        <a:ext uri="{28A0092B-C50C-407E-A947-70E740481C1C}">
                          <a14:useLocalDpi xmlns:a14="http://schemas.microsoft.com/office/drawing/2010/main" val="0"/>
                        </a:ext>
                      </a:extLst>
                    </a:blip>
                    <a:srcRect b="29617"/>
                    <a:stretch>
                      <a:fillRect/>
                    </a:stretch>
                  </pic:blipFill>
                  <pic:spPr>
                    <a:xfrm>
                      <a:off x="0" y="0"/>
                      <a:ext cx="1785625" cy="2584476"/>
                    </a:xfrm>
                    <a:prstGeom prst="rect">
                      <a:avLst/>
                    </a:prstGeom>
                    <a:noFill/>
                    <a:ln>
                      <a:noFill/>
                    </a:ln>
                  </pic:spPr>
                </pic:pic>
              </a:graphicData>
            </a:graphic>
          </wp:inline>
        </w:drawing>
      </w:r>
    </w:p>
    <w:p>
      <w:pPr>
        <w:numPr>
          <w:ilvl w:val="0"/>
          <w:numId w:val="2"/>
        </w:num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步骤6.实体卡邮寄</w:t>
      </w:r>
    </w:p>
    <w:p>
      <w:pPr>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在提交申请后，银行进行制卡手续。实体卡约在三周后，按照学生所提供的地址，通过顺丰、EMS或京东快递邮寄到学生手中。</w:t>
      </w:r>
    </w:p>
    <w:p>
      <w:pPr>
        <w:numPr>
          <w:ilvl w:val="0"/>
          <w:numId w:val="2"/>
        </w:numPr>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步骤7.新卡激活</w:t>
      </w:r>
    </w:p>
    <w:p>
      <w:pPr>
        <w:ind w:firstLine="600" w:firstLineChars="200"/>
        <w:rPr>
          <w:rFonts w:hint="default" w:ascii="Times New Roman" w:hAnsi="Times New Roman" w:eastAsia="仿宋_GB2312" w:cs="Times New Roman"/>
          <w:sz w:val="30"/>
          <w:szCs w:val="30"/>
        </w:rPr>
      </w:pPr>
      <w:r>
        <w:rPr>
          <w:rFonts w:hint="default" w:ascii="Times New Roman" w:hAnsi="Times New Roman" w:eastAsia="仿宋_GB2312" w:cs="Times New Roman"/>
          <w:sz w:val="30"/>
          <w:szCs w:val="30"/>
        </w:rPr>
        <w:t>请学生携带银行卡和本人身份证，至附近任意建行网点的柜台或智慧柜员机（STM），进行卡片激活。如不办理激活，新银行卡将无法使用。</w:t>
      </w:r>
    </w:p>
    <w:p>
      <w:pPr>
        <w:rPr>
          <w:rFonts w:hint="eastAsia" w:ascii="仿宋_GB2312" w:hAnsi="宋体" w:eastAsia="仿宋_GB2312"/>
          <w:sz w:val="30"/>
          <w:szCs w:val="30"/>
        </w:rPr>
      </w:pPr>
    </w:p>
    <w:p>
      <w:pPr>
        <w:rPr>
          <w:rFonts w:hint="eastAsia" w:ascii="仿宋_GB2312" w:hAnsi="宋体" w:eastAsia="仿宋_GB2312"/>
          <w:sz w:val="30"/>
          <w:szCs w:val="30"/>
        </w:rPr>
      </w:pPr>
    </w:p>
    <w:p>
      <w:pPr>
        <w:rPr>
          <w:rFonts w:hint="eastAsia" w:ascii="仿宋_GB2312" w:hAnsi="宋体" w:eastAsia="仿宋_GB2312"/>
          <w:sz w:val="30"/>
          <w:szCs w:val="30"/>
        </w:rPr>
      </w:pPr>
    </w:p>
    <w:p>
      <w:pPr>
        <w:rPr>
          <w:rFonts w:hint="eastAsia" w:ascii="仿宋_GB2312" w:hAnsi="宋体" w:eastAsia="仿宋_GB2312"/>
          <w:sz w:val="30"/>
          <w:szCs w:val="30"/>
        </w:rPr>
      </w:pPr>
    </w:p>
    <w:p>
      <w:pPr>
        <w:rPr>
          <w:rFonts w:hint="eastAsia" w:ascii="仿宋_GB2312" w:hAnsi="宋体" w:eastAsia="仿宋_GB2312"/>
          <w:sz w:val="30"/>
          <w:szCs w:val="30"/>
        </w:rPr>
      </w:pPr>
    </w:p>
    <w:p>
      <w:pPr>
        <w:rPr>
          <w:rFonts w:hint="eastAsia" w:ascii="仿宋_GB2312" w:hAnsi="宋体" w:eastAsia="仿宋_GB2312"/>
          <w:sz w:val="30"/>
          <w:szCs w:val="30"/>
        </w:rPr>
      </w:pPr>
    </w:p>
    <w:bookmarkEnd w:id="5"/>
    <w:p>
      <w:pPr>
        <w:rPr>
          <w:rFonts w:ascii="宋体" w:hAnsi="宋体"/>
          <w:color w:val="000000"/>
          <w:sz w:val="28"/>
          <w:szCs w:val="28"/>
        </w:rPr>
      </w:pPr>
    </w:p>
    <w:p>
      <w:pPr>
        <w:rPr>
          <w:rFonts w:ascii="黑体" w:hAnsi="黑体" w:eastAsia="黑体" w:cs="黑体"/>
          <w:color w:val="000000"/>
          <w:sz w:val="32"/>
          <w:szCs w:val="32"/>
        </w:rPr>
      </w:pPr>
      <w:r>
        <w:rPr>
          <w:rFonts w:hint="eastAsia" w:ascii="黑体" w:hAnsi="黑体" w:eastAsia="黑体" w:cs="黑体"/>
          <w:color w:val="000000"/>
          <w:sz w:val="32"/>
          <w:szCs w:val="32"/>
        </w:rPr>
        <w:t>附件4</w:t>
      </w:r>
    </w:p>
    <w:p>
      <w:pPr>
        <w:widowControl/>
        <w:spacing w:line="560" w:lineRule="exact"/>
        <w:jc w:val="center"/>
        <w:rPr>
          <w:rFonts w:hint="default" w:ascii="Times New Roman" w:hAnsi="Times New Roman" w:eastAsia="方正小标宋简体" w:cs="Times New Roman"/>
          <w:b w:val="0"/>
          <w:bCs/>
          <w:color w:val="000000"/>
          <w:kern w:val="0"/>
          <w:sz w:val="44"/>
          <w:szCs w:val="44"/>
        </w:rPr>
      </w:pPr>
    </w:p>
    <w:p>
      <w:pPr>
        <w:widowControl/>
        <w:spacing w:line="560" w:lineRule="exact"/>
        <w:jc w:val="center"/>
        <w:rPr>
          <w:rFonts w:hint="default" w:ascii="Times New Roman" w:hAnsi="Times New Roman" w:eastAsia="方正小标宋简体" w:cs="Times New Roman"/>
          <w:b w:val="0"/>
          <w:bCs/>
          <w:color w:val="000000"/>
          <w:kern w:val="0"/>
          <w:sz w:val="44"/>
          <w:szCs w:val="44"/>
        </w:rPr>
      </w:pPr>
      <w:r>
        <w:rPr>
          <w:rFonts w:hint="default" w:ascii="Times New Roman" w:hAnsi="Times New Roman" w:eastAsia="方正小标宋简体" w:cs="Times New Roman"/>
          <w:b w:val="0"/>
          <w:bCs/>
          <w:color w:val="000000"/>
          <w:kern w:val="0"/>
          <w:sz w:val="44"/>
          <w:szCs w:val="44"/>
        </w:rPr>
        <w:t>中国科学院大学2023级集中教学新生</w:t>
      </w:r>
    </w:p>
    <w:p>
      <w:pPr>
        <w:widowControl/>
        <w:spacing w:line="560" w:lineRule="exact"/>
        <w:jc w:val="center"/>
        <w:rPr>
          <w:rFonts w:hint="default" w:ascii="Times New Roman" w:hAnsi="Times New Roman" w:cs="Times New Roman" w:eastAsiaTheme="minorEastAsia"/>
          <w:b/>
          <w:color w:val="000000"/>
          <w:kern w:val="0"/>
          <w:sz w:val="44"/>
          <w:szCs w:val="44"/>
        </w:rPr>
      </w:pPr>
      <w:r>
        <w:rPr>
          <w:rFonts w:hint="default" w:ascii="Times New Roman" w:hAnsi="Times New Roman" w:eastAsia="方正小标宋简体" w:cs="Times New Roman"/>
          <w:b w:val="0"/>
          <w:bCs/>
          <w:color w:val="000000"/>
          <w:kern w:val="0"/>
          <w:sz w:val="44"/>
          <w:szCs w:val="44"/>
        </w:rPr>
        <w:t>党组织关系转接说明</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1.原则上，党组织关系转入我校，需通过原党组织关系所在地的基层党建综合管理平台如全国党员管理信息系统、党员E先锋系统（</w:t>
      </w:r>
      <w:r>
        <w:rPr>
          <w:rFonts w:eastAsia="方正仿宋_GB2312"/>
          <w:bCs/>
          <w:color w:val="000000"/>
          <w:kern w:val="0"/>
          <w:sz w:val="32"/>
          <w:szCs w:val="32"/>
        </w:rPr>
        <w:t>填写信息及操作要求见附表1</w:t>
      </w:r>
      <w:r>
        <w:rPr>
          <w:rFonts w:eastAsia="方正仿宋_GB2312"/>
          <w:color w:val="000000"/>
          <w:kern w:val="0"/>
          <w:sz w:val="32"/>
          <w:szCs w:val="32"/>
        </w:rPr>
        <w:t>），搜索并选定我校</w:t>
      </w:r>
      <w:r>
        <w:rPr>
          <w:rFonts w:eastAsia="方正仿宋_GB2312"/>
          <w:b/>
          <w:bCs/>
          <w:color w:val="000000"/>
          <w:kern w:val="0"/>
          <w:sz w:val="32"/>
          <w:szCs w:val="32"/>
        </w:rPr>
        <w:t>目标党组织</w:t>
      </w:r>
      <w:r>
        <w:rPr>
          <w:rFonts w:eastAsia="方正仿宋_GB2312"/>
          <w:color w:val="000000"/>
          <w:kern w:val="0"/>
          <w:sz w:val="32"/>
          <w:szCs w:val="32"/>
        </w:rPr>
        <w:t>（目标党组织信息见附表2）进行</w:t>
      </w:r>
      <w:r>
        <w:rPr>
          <w:rFonts w:eastAsia="方正仿宋_GB2312"/>
          <w:b/>
          <w:color w:val="000000"/>
          <w:kern w:val="0"/>
          <w:sz w:val="32"/>
          <w:szCs w:val="32"/>
        </w:rPr>
        <w:t>线上转接</w:t>
      </w:r>
      <w:r>
        <w:rPr>
          <w:rFonts w:eastAsia="方正仿宋_GB2312"/>
          <w:color w:val="000000"/>
          <w:kern w:val="0"/>
          <w:sz w:val="32"/>
          <w:szCs w:val="32"/>
        </w:rPr>
        <w:t>。</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2.若转出单位未使用线上党员管理系统，并核实确实无法通过线上转接，可开具纸质版组织关系介绍信进行线下转接（</w:t>
      </w:r>
      <w:r>
        <w:rPr>
          <w:rFonts w:eastAsia="方正仿宋_GB2312"/>
          <w:bCs/>
          <w:color w:val="000000"/>
          <w:kern w:val="0"/>
          <w:sz w:val="32"/>
          <w:szCs w:val="32"/>
        </w:rPr>
        <w:t>填写信息及操作要求见附表1</w:t>
      </w:r>
      <w:r>
        <w:rPr>
          <w:rFonts w:eastAsia="方正仿宋_GB2312"/>
          <w:color w:val="000000"/>
          <w:kern w:val="0"/>
          <w:sz w:val="32"/>
          <w:szCs w:val="32"/>
        </w:rPr>
        <w:t xml:space="preserve">）。介绍信需由县（团）级以上党委组织部开据。   </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纸质版党员组织关系介绍信必须是带有回执联的2007年新版方为有效，填写项不得有空白。党员原所在基层党委通讯地址一定要详细，否则回执难以准确寄回。</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3</w:t>
      </w:r>
      <w:r>
        <w:rPr>
          <w:rFonts w:hint="eastAsia" w:eastAsia="方正仿宋_GB2312"/>
          <w:color w:val="000000"/>
          <w:kern w:val="0"/>
          <w:sz w:val="32"/>
          <w:szCs w:val="32"/>
        </w:rPr>
        <w:t>.</w:t>
      </w:r>
      <w:r>
        <w:rPr>
          <w:rFonts w:eastAsia="方正仿宋_GB2312"/>
          <w:color w:val="000000"/>
          <w:kern w:val="0"/>
          <w:sz w:val="32"/>
          <w:szCs w:val="32"/>
        </w:rPr>
        <w:t>应届毕业生预备党员预备期在大学已超过半年的，请原所在党支部出具党员预备期间的现实表现鉴定，由原所在党委或党总支部盖章密封后交由本人，报到后交所在院系党委、党总支部或校直属党支部。</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4</w:t>
      </w:r>
      <w:r>
        <w:rPr>
          <w:rFonts w:hint="eastAsia" w:eastAsia="方正仿宋_GB2312"/>
          <w:color w:val="000000"/>
          <w:kern w:val="0"/>
          <w:sz w:val="32"/>
          <w:szCs w:val="32"/>
        </w:rPr>
        <w:t>.</w:t>
      </w:r>
      <w:r>
        <w:rPr>
          <w:rFonts w:eastAsia="方正仿宋_GB2312"/>
          <w:color w:val="000000"/>
          <w:kern w:val="0"/>
          <w:sz w:val="32"/>
          <w:szCs w:val="32"/>
        </w:rPr>
        <w:t>没有就业的非应届毕业生预备党员，请组织关系所在地基层党组织（如人才交流中心）出具党员预备期间的现实表现鉴定。</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5.持有流动党员活动证的预备党员，请所在地基层党组织按要求如实记载流动期间的表现，并加盖基层党组织章。</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6.转入国科大时预备期已满并超过一年的预备党员，将不再讨论其转正问题。</w:t>
      </w:r>
    </w:p>
    <w:p>
      <w:pPr>
        <w:widowControl/>
        <w:spacing w:line="560" w:lineRule="exact"/>
        <w:ind w:firstLine="640" w:firstLineChars="200"/>
        <w:rPr>
          <w:rFonts w:eastAsia="方正仿宋_GB2312"/>
          <w:color w:val="000000"/>
          <w:kern w:val="0"/>
          <w:sz w:val="32"/>
          <w:szCs w:val="32"/>
        </w:rPr>
      </w:pPr>
      <w:r>
        <w:rPr>
          <w:rFonts w:eastAsia="方正仿宋_GB2312"/>
          <w:color w:val="000000"/>
          <w:kern w:val="0"/>
          <w:sz w:val="32"/>
          <w:szCs w:val="32"/>
        </w:rPr>
        <w:t>7.接收新生组织关系时间截止为当年10月31日，超过截止日期不再接收。</w:t>
      </w:r>
    </w:p>
    <w:p>
      <w:pPr>
        <w:widowControl/>
        <w:spacing w:line="560" w:lineRule="exact"/>
        <w:ind w:firstLine="640" w:firstLineChars="200"/>
        <w:jc w:val="left"/>
        <w:rPr>
          <w:rFonts w:eastAsia="方正仿宋_GB2312"/>
          <w:color w:val="000000"/>
          <w:kern w:val="0"/>
          <w:sz w:val="32"/>
          <w:szCs w:val="32"/>
        </w:rPr>
      </w:pPr>
      <w:r>
        <w:rPr>
          <w:rFonts w:eastAsia="方正仿宋_GB2312"/>
          <w:color w:val="000000"/>
          <w:kern w:val="0"/>
          <w:sz w:val="32"/>
          <w:szCs w:val="32"/>
        </w:rPr>
        <w:t>8.非脱产MBA和MPA学生党员，党组织关系不转入中国科学院大学。</w:t>
      </w:r>
    </w:p>
    <w:p>
      <w:pPr>
        <w:widowControl/>
        <w:spacing w:line="560" w:lineRule="exact"/>
        <w:ind w:firstLine="640" w:firstLineChars="200"/>
        <w:jc w:val="left"/>
        <w:rPr>
          <w:rFonts w:eastAsia="方正仿宋_GB2312"/>
          <w:color w:val="000000"/>
          <w:kern w:val="0"/>
          <w:sz w:val="32"/>
          <w:szCs w:val="32"/>
        </w:rPr>
      </w:pPr>
      <w:r>
        <w:rPr>
          <w:rFonts w:eastAsia="方正仿宋_GB2312"/>
          <w:color w:val="000000"/>
          <w:kern w:val="0"/>
          <w:sz w:val="32"/>
          <w:szCs w:val="32"/>
        </w:rPr>
        <w:t>9.不参加集中教学的新生，组织关系转接手续根据各录取单位规定办理。</w:t>
      </w:r>
    </w:p>
    <w:p>
      <w:pPr>
        <w:widowControl/>
        <w:spacing w:line="560" w:lineRule="exact"/>
        <w:jc w:val="left"/>
        <w:rPr>
          <w:rFonts w:eastAsia="方正仿宋_GB2312"/>
          <w:color w:val="000000"/>
          <w:kern w:val="0"/>
          <w:sz w:val="32"/>
          <w:szCs w:val="32"/>
        </w:rPr>
      </w:pPr>
    </w:p>
    <w:p>
      <w:pPr>
        <w:widowControl/>
        <w:spacing w:line="560" w:lineRule="exact"/>
        <w:ind w:left="1598" w:leftChars="304" w:hanging="960" w:hangingChars="300"/>
        <w:jc w:val="left"/>
        <w:rPr>
          <w:rFonts w:eastAsia="方正仿宋_GB2312"/>
          <w:color w:val="000000"/>
          <w:kern w:val="0"/>
          <w:sz w:val="32"/>
          <w:szCs w:val="32"/>
        </w:rPr>
      </w:pPr>
      <w:r>
        <w:rPr>
          <w:rFonts w:hint="eastAsia" w:eastAsia="方正仿宋_GB2312"/>
          <w:color w:val="000000"/>
          <w:kern w:val="0"/>
          <w:sz w:val="32"/>
          <w:szCs w:val="32"/>
        </w:rPr>
        <w:t>附表：1.中国科学院大学2023年新生党组织关系转接信息及要求</w:t>
      </w:r>
    </w:p>
    <w:p>
      <w:pPr>
        <w:widowControl/>
        <w:spacing w:line="560" w:lineRule="exact"/>
        <w:ind w:left="1596" w:leftChars="760"/>
        <w:jc w:val="left"/>
        <w:rPr>
          <w:rFonts w:eastAsia="方正仿宋_GB2312"/>
          <w:color w:val="000000"/>
          <w:kern w:val="0"/>
          <w:sz w:val="32"/>
          <w:szCs w:val="32"/>
        </w:rPr>
      </w:pPr>
      <w:r>
        <w:rPr>
          <w:rFonts w:hint="eastAsia" w:eastAsia="方正仿宋_GB2312"/>
          <w:color w:val="000000"/>
          <w:kern w:val="0"/>
          <w:sz w:val="32"/>
          <w:szCs w:val="32"/>
        </w:rPr>
        <w:t>2.中国科学院大学2023年新生党组织关系转接信息表</w:t>
      </w: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rPr>
          <w:rFonts w:cs="宋体" w:asciiTheme="minorEastAsia" w:hAnsiTheme="minorEastAsia"/>
          <w:b/>
          <w:color w:val="000000"/>
          <w:kern w:val="0"/>
          <w:sz w:val="28"/>
          <w:szCs w:val="28"/>
        </w:rPr>
      </w:pPr>
    </w:p>
    <w:p>
      <w:pPr>
        <w:spacing w:line="560" w:lineRule="exact"/>
        <w:rPr>
          <w:rFonts w:ascii="黑体" w:hAnsi="黑体" w:eastAsia="黑体" w:cs="黑体"/>
          <w:bCs/>
          <w:color w:val="000000"/>
          <w:kern w:val="0"/>
          <w:sz w:val="28"/>
          <w:szCs w:val="28"/>
        </w:rPr>
      </w:pPr>
      <w:r>
        <w:rPr>
          <w:rFonts w:hint="eastAsia" w:ascii="黑体" w:hAnsi="黑体" w:eastAsia="黑体" w:cs="黑体"/>
          <w:bCs/>
          <w:color w:val="000000"/>
          <w:kern w:val="0"/>
          <w:sz w:val="32"/>
          <w:szCs w:val="32"/>
        </w:rPr>
        <w:t>附表1</w:t>
      </w:r>
    </w:p>
    <w:p>
      <w:pPr>
        <w:spacing w:line="560" w:lineRule="exact"/>
        <w:jc w:val="center"/>
        <w:rPr>
          <w:rFonts w:hint="default" w:ascii="Times New Roman" w:hAnsi="Times New Roman" w:eastAsia="方正小标宋简体" w:cs="Times New Roman"/>
          <w:b w:val="0"/>
          <w:bCs w:val="0"/>
          <w:color w:val="000000"/>
          <w:kern w:val="0"/>
          <w:sz w:val="44"/>
          <w:szCs w:val="44"/>
        </w:rPr>
      </w:pPr>
      <w:r>
        <w:rPr>
          <w:rFonts w:hint="default" w:ascii="Times New Roman" w:hAnsi="Times New Roman" w:eastAsia="方正小标宋简体" w:cs="Times New Roman"/>
          <w:b w:val="0"/>
          <w:bCs w:val="0"/>
          <w:color w:val="000000"/>
          <w:kern w:val="0"/>
          <w:sz w:val="44"/>
          <w:szCs w:val="44"/>
        </w:rPr>
        <w:t>中国科学院大学2023年新生</w:t>
      </w:r>
    </w:p>
    <w:p>
      <w:pPr>
        <w:spacing w:line="560" w:lineRule="exact"/>
        <w:jc w:val="center"/>
        <w:rPr>
          <w:rFonts w:hint="default" w:ascii="Times New Roman" w:hAnsi="Times New Roman" w:eastAsia="方正小标宋简体" w:cs="Times New Roman"/>
          <w:b w:val="0"/>
          <w:bCs w:val="0"/>
          <w:color w:val="000000"/>
          <w:kern w:val="0"/>
          <w:sz w:val="44"/>
          <w:szCs w:val="44"/>
        </w:rPr>
      </w:pPr>
      <w:r>
        <w:rPr>
          <w:rFonts w:hint="default" w:ascii="Times New Roman" w:hAnsi="Times New Roman" w:eastAsia="方正小标宋简体" w:cs="Times New Roman"/>
          <w:b w:val="0"/>
          <w:bCs w:val="0"/>
          <w:color w:val="000000"/>
          <w:kern w:val="0"/>
          <w:sz w:val="44"/>
          <w:szCs w:val="44"/>
        </w:rPr>
        <w:t>党组织关系转接信息及要求</w:t>
      </w:r>
    </w:p>
    <w:tbl>
      <w:tblPr>
        <w:tblStyle w:val="11"/>
        <w:tblW w:w="10207" w:type="dxa"/>
        <w:jc w:val="center"/>
        <w:tblLayout w:type="fixed"/>
        <w:tblCellMar>
          <w:top w:w="0" w:type="dxa"/>
          <w:left w:w="108" w:type="dxa"/>
          <w:bottom w:w="0" w:type="dxa"/>
          <w:right w:w="108" w:type="dxa"/>
        </w:tblCellMar>
      </w:tblPr>
      <w:tblGrid>
        <w:gridCol w:w="1252"/>
        <w:gridCol w:w="1720"/>
        <w:gridCol w:w="4253"/>
        <w:gridCol w:w="2982"/>
      </w:tblGrid>
      <w:tr>
        <w:tblPrEx>
          <w:tblCellMar>
            <w:top w:w="0" w:type="dxa"/>
            <w:left w:w="108" w:type="dxa"/>
            <w:bottom w:w="0" w:type="dxa"/>
            <w:right w:w="108" w:type="dxa"/>
          </w:tblCellMar>
        </w:tblPrEx>
        <w:trPr>
          <w:trHeight w:val="640" w:hRule="atLeast"/>
          <w:jc w:val="center"/>
        </w:trPr>
        <w:tc>
          <w:tcPr>
            <w:tcW w:w="125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项目</w:t>
            </w:r>
          </w:p>
        </w:tc>
        <w:tc>
          <w:tcPr>
            <w:tcW w:w="597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填写信息及操作要求</w:t>
            </w:r>
          </w:p>
        </w:tc>
        <w:tc>
          <w:tcPr>
            <w:tcW w:w="2982" w:type="dxa"/>
            <w:tcBorders>
              <w:top w:val="single" w:color="auto" w:sz="4" w:space="0"/>
              <w:left w:val="nil"/>
              <w:bottom w:val="single" w:color="auto" w:sz="4" w:space="0"/>
              <w:right w:val="single" w:color="auto" w:sz="4" w:space="0"/>
            </w:tcBorders>
            <w:vAlign w:val="center"/>
          </w:tcPr>
          <w:p>
            <w:pPr>
              <w:widowControl/>
              <w:jc w:val="center"/>
              <w:rPr>
                <w:rFonts w:cs="宋体" w:asciiTheme="minorEastAsia" w:hAnsiTheme="minorEastAsia" w:eastAsiaTheme="minorEastAsia"/>
                <w:b/>
                <w:bCs/>
                <w:color w:val="000000"/>
                <w:kern w:val="0"/>
                <w:sz w:val="24"/>
              </w:rPr>
            </w:pPr>
            <w:r>
              <w:rPr>
                <w:rFonts w:cs="宋体" w:asciiTheme="minorEastAsia" w:hAnsiTheme="minorEastAsia" w:eastAsiaTheme="minorEastAsia"/>
                <w:b/>
                <w:bCs/>
                <w:color w:val="000000"/>
                <w:kern w:val="0"/>
                <w:sz w:val="24"/>
              </w:rPr>
              <w:t>转接程序</w:t>
            </w:r>
          </w:p>
        </w:tc>
      </w:tr>
      <w:tr>
        <w:tblPrEx>
          <w:tblCellMar>
            <w:top w:w="0" w:type="dxa"/>
            <w:left w:w="108" w:type="dxa"/>
            <w:bottom w:w="0" w:type="dxa"/>
            <w:right w:w="108" w:type="dxa"/>
          </w:tblCellMar>
        </w:tblPrEx>
        <w:trPr>
          <w:trHeight w:val="1646" w:hRule="atLeast"/>
          <w:jc w:val="center"/>
        </w:trPr>
        <w:tc>
          <w:tcPr>
            <w:tcW w:w="1252"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线上转接</w:t>
            </w:r>
            <w:r>
              <w:rPr>
                <w:rFonts w:cs="宋体" w:asciiTheme="minorEastAsia" w:hAnsiTheme="minorEastAsia" w:eastAsiaTheme="minorEastAsia"/>
                <w:b/>
                <w:bCs/>
                <w:color w:val="000000"/>
                <w:kern w:val="0"/>
                <w:sz w:val="24"/>
              </w:rPr>
              <w:br w:type="textWrapping"/>
            </w:r>
            <w:r>
              <w:rPr>
                <w:rFonts w:cs="宋体" w:asciiTheme="minorEastAsia" w:hAnsiTheme="minorEastAsia" w:eastAsiaTheme="minorEastAsia"/>
                <w:b/>
                <w:bCs/>
                <w:color w:val="000000"/>
                <w:kern w:val="0"/>
                <w:sz w:val="24"/>
              </w:rPr>
              <w:br w:type="textWrapping"/>
            </w:r>
            <w:r>
              <w:rPr>
                <w:rFonts w:hint="eastAsia" w:cs="宋体" w:asciiTheme="minorEastAsia" w:hAnsiTheme="minorEastAsia" w:eastAsiaTheme="minorEastAsia"/>
                <w:b/>
                <w:bCs/>
                <w:color w:val="000000"/>
                <w:kern w:val="0"/>
                <w:sz w:val="24"/>
              </w:rPr>
              <w:t>（主要转接方式）</w:t>
            </w:r>
          </w:p>
        </w:tc>
        <w:tc>
          <w:tcPr>
            <w:tcW w:w="5973" w:type="dxa"/>
            <w:gridSpan w:val="2"/>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rPr>
                <w:rFonts w:cs="宋体" w:asciiTheme="minorEastAsia" w:hAnsiTheme="minorEastAsia" w:eastAsiaTheme="minorEastAsia"/>
                <w:b/>
                <w:color w:val="000000"/>
                <w:kern w:val="0"/>
                <w:sz w:val="24"/>
              </w:rPr>
            </w:pPr>
            <w:r>
              <w:rPr>
                <w:rFonts w:hint="eastAsia" w:cs="宋体" w:asciiTheme="minorEastAsia" w:hAnsiTheme="minorEastAsia" w:eastAsiaTheme="minorEastAsia"/>
                <w:color w:val="000000"/>
                <w:kern w:val="0"/>
                <w:sz w:val="24"/>
              </w:rPr>
              <w:t>通过当地基层党建综合管理平台操作（去处填写目标党组织，需具体到党支部；相关信息可参考附表2）</w:t>
            </w:r>
          </w:p>
        </w:tc>
        <w:tc>
          <w:tcPr>
            <w:tcW w:w="2982" w:type="dxa"/>
            <w:tcBorders>
              <w:top w:val="single" w:color="auto" w:sz="4" w:space="0"/>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确认目标党组织后，按系统默认流程进行</w:t>
            </w:r>
          </w:p>
        </w:tc>
      </w:tr>
      <w:tr>
        <w:tblPrEx>
          <w:tblCellMar>
            <w:top w:w="0" w:type="dxa"/>
            <w:left w:w="108" w:type="dxa"/>
            <w:bottom w:w="0" w:type="dxa"/>
            <w:right w:w="108" w:type="dxa"/>
          </w:tblCellMar>
        </w:tblPrEx>
        <w:trPr>
          <w:trHeight w:val="320" w:hRule="atLeast"/>
          <w:jc w:val="center"/>
        </w:trPr>
        <w:tc>
          <w:tcPr>
            <w:tcW w:w="1252" w:type="dxa"/>
            <w:vMerge w:val="restart"/>
            <w:tcBorders>
              <w:top w:val="nil"/>
              <w:left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24"/>
              </w:rPr>
            </w:pPr>
            <w:r>
              <w:rPr>
                <w:rFonts w:hint="eastAsia" w:cs="宋体" w:asciiTheme="minorEastAsia" w:hAnsiTheme="minorEastAsia" w:eastAsiaTheme="minorEastAsia"/>
                <w:b/>
                <w:bCs/>
                <w:color w:val="000000"/>
                <w:kern w:val="0"/>
                <w:sz w:val="24"/>
              </w:rPr>
              <w:t>线下转接</w:t>
            </w:r>
          </w:p>
        </w:tc>
        <w:tc>
          <w:tcPr>
            <w:tcW w:w="1720" w:type="dxa"/>
            <w:vMerge w:val="restart"/>
            <w:tcBorders>
              <w:top w:val="nil"/>
              <w:left w:val="nil"/>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24"/>
              </w:rPr>
            </w:pPr>
            <w:r>
              <w:rPr>
                <w:rFonts w:hint="eastAsia" w:cs="宋体" w:asciiTheme="minorEastAsia" w:hAnsiTheme="minorEastAsia" w:eastAsiaTheme="minorEastAsia"/>
                <w:b/>
                <w:color w:val="000000"/>
                <w:kern w:val="0"/>
                <w:sz w:val="24"/>
              </w:rPr>
              <w:t>转入</w:t>
            </w:r>
          </w:p>
          <w:p>
            <w:pPr>
              <w:widowControl/>
              <w:jc w:val="center"/>
              <w:rPr>
                <w:rFonts w:cs="宋体" w:asciiTheme="minorEastAsia" w:hAnsiTheme="minorEastAsia" w:eastAsiaTheme="minorEastAsia"/>
                <w:b/>
                <w:color w:val="000000"/>
                <w:kern w:val="0"/>
                <w:sz w:val="24"/>
              </w:rPr>
            </w:pPr>
            <w:r>
              <w:rPr>
                <w:rFonts w:hint="eastAsia" w:cs="宋体" w:asciiTheme="minorEastAsia" w:hAnsiTheme="minorEastAsia" w:eastAsiaTheme="minorEastAsia"/>
                <w:b/>
                <w:color w:val="000000"/>
                <w:kern w:val="0"/>
                <w:sz w:val="24"/>
              </w:rPr>
              <w:t>二级党委</w:t>
            </w:r>
          </w:p>
        </w:tc>
        <w:tc>
          <w:tcPr>
            <w:tcW w:w="425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抬头：中国科学院大学XX党委</w:t>
            </w:r>
          </w:p>
        </w:tc>
        <w:tc>
          <w:tcPr>
            <w:tcW w:w="2982" w:type="dxa"/>
            <w:vMerge w:val="restart"/>
            <w:tcBorders>
              <w:top w:val="nil"/>
              <w:left w:val="nil"/>
              <w:right w:val="single" w:color="auto" w:sz="4" w:space="0"/>
            </w:tcBorders>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二级党委直接接收组织关系；回执盖二级党委章</w:t>
            </w:r>
          </w:p>
        </w:tc>
      </w:tr>
      <w:tr>
        <w:tblPrEx>
          <w:tblCellMar>
            <w:top w:w="0" w:type="dxa"/>
            <w:left w:w="108" w:type="dxa"/>
            <w:bottom w:w="0" w:type="dxa"/>
            <w:right w:w="108" w:type="dxa"/>
          </w:tblCellMar>
        </w:tblPrEx>
        <w:trPr>
          <w:trHeight w:val="320" w:hRule="atLeast"/>
          <w:jc w:val="center"/>
        </w:trPr>
        <w:tc>
          <w:tcPr>
            <w:tcW w:w="1252" w:type="dxa"/>
            <w:vMerge w:val="continue"/>
            <w:tcBorders>
              <w:left w:val="single" w:color="auto" w:sz="4" w:space="0"/>
              <w:right w:val="single" w:color="auto" w:sz="4" w:space="0"/>
            </w:tcBorders>
            <w:shd w:val="clear" w:color="auto" w:fill="auto"/>
            <w:vAlign w:val="center"/>
          </w:tcPr>
          <w:p>
            <w:pPr>
              <w:widowControl/>
              <w:jc w:val="center"/>
              <w:rPr>
                <w:rFonts w:cs="宋体" w:asciiTheme="minorEastAsia" w:hAnsiTheme="minorEastAsia" w:eastAsiaTheme="minorEastAsia"/>
                <w:b/>
                <w:bCs/>
                <w:color w:val="000000"/>
                <w:kern w:val="0"/>
                <w:sz w:val="24"/>
              </w:rPr>
            </w:pPr>
          </w:p>
        </w:tc>
        <w:tc>
          <w:tcPr>
            <w:tcW w:w="1720" w:type="dxa"/>
            <w:vMerge w:val="continue"/>
            <w:tcBorders>
              <w:left w:val="nil"/>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24"/>
              </w:rPr>
            </w:pPr>
          </w:p>
        </w:tc>
        <w:tc>
          <w:tcPr>
            <w:tcW w:w="425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eastAsiaTheme="minorEastAsia"/>
                <w:color w:val="000000"/>
                <w:kern w:val="0"/>
                <w:sz w:val="24"/>
              </w:rPr>
            </w:pPr>
            <w:r>
              <w:rPr>
                <w:rFonts w:cs="宋体" w:asciiTheme="minorEastAsia" w:hAnsiTheme="minorEastAsia" w:eastAsiaTheme="minorEastAsia"/>
                <w:color w:val="000000"/>
                <w:kern w:val="0"/>
                <w:sz w:val="24"/>
              </w:rPr>
              <w:t>去处：</w:t>
            </w:r>
            <w:r>
              <w:rPr>
                <w:rFonts w:hint="eastAsia" w:cs="宋体" w:asciiTheme="minorEastAsia" w:hAnsiTheme="minorEastAsia" w:eastAsiaTheme="minorEastAsia"/>
                <w:color w:val="000000"/>
                <w:kern w:val="0"/>
                <w:sz w:val="24"/>
              </w:rPr>
              <w:t>中国科学院大学XX党委X</w:t>
            </w:r>
            <w:r>
              <w:rPr>
                <w:rFonts w:cs="宋体" w:asciiTheme="minorEastAsia" w:hAnsiTheme="minorEastAsia" w:eastAsiaTheme="minorEastAsia"/>
                <w:color w:val="000000"/>
                <w:kern w:val="0"/>
                <w:sz w:val="24"/>
              </w:rPr>
              <w:t>X党支部</w:t>
            </w:r>
          </w:p>
        </w:tc>
        <w:tc>
          <w:tcPr>
            <w:tcW w:w="2982" w:type="dxa"/>
            <w:vMerge w:val="continue"/>
            <w:tcBorders>
              <w:left w:val="nil"/>
              <w:bottom w:val="single" w:color="auto" w:sz="4" w:space="0"/>
              <w:right w:val="single" w:color="auto" w:sz="4" w:space="0"/>
            </w:tcBorders>
            <w:vAlign w:val="center"/>
          </w:tcPr>
          <w:p>
            <w:pPr>
              <w:widowControl/>
              <w:spacing w:line="360" w:lineRule="auto"/>
              <w:jc w:val="left"/>
              <w:rPr>
                <w:rFonts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475" w:hRule="atLeast"/>
          <w:jc w:val="center"/>
        </w:trPr>
        <w:tc>
          <w:tcPr>
            <w:tcW w:w="1252"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24"/>
              </w:rPr>
            </w:pPr>
          </w:p>
        </w:tc>
        <w:tc>
          <w:tcPr>
            <w:tcW w:w="1720" w:type="dxa"/>
            <w:vMerge w:val="restar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asciiTheme="minorEastAsia" w:hAnsiTheme="minorEastAsia" w:eastAsiaTheme="minorEastAsia"/>
                <w:b/>
                <w:color w:val="000000"/>
                <w:kern w:val="0"/>
                <w:sz w:val="24"/>
              </w:rPr>
            </w:pPr>
            <w:r>
              <w:rPr>
                <w:rFonts w:hint="eastAsia" w:cs="宋体" w:asciiTheme="minorEastAsia" w:hAnsiTheme="minorEastAsia" w:eastAsiaTheme="minorEastAsia"/>
                <w:b/>
                <w:color w:val="000000"/>
                <w:kern w:val="0"/>
                <w:sz w:val="24"/>
              </w:rPr>
              <w:t>转入</w:t>
            </w:r>
          </w:p>
          <w:p>
            <w:pPr>
              <w:widowControl/>
              <w:jc w:val="center"/>
              <w:rPr>
                <w:rFonts w:cs="宋体" w:asciiTheme="minorEastAsia" w:hAnsiTheme="minorEastAsia" w:eastAsiaTheme="minorEastAsia"/>
                <w:b/>
                <w:color w:val="000000"/>
                <w:kern w:val="0"/>
                <w:sz w:val="24"/>
              </w:rPr>
            </w:pPr>
            <w:r>
              <w:rPr>
                <w:rFonts w:hint="eastAsia" w:cs="宋体" w:asciiTheme="minorEastAsia" w:hAnsiTheme="minorEastAsia" w:eastAsiaTheme="minorEastAsia"/>
                <w:b/>
                <w:color w:val="000000"/>
                <w:kern w:val="0"/>
                <w:sz w:val="24"/>
              </w:rPr>
              <w:t>二级党总支</w:t>
            </w:r>
          </w:p>
        </w:tc>
        <w:tc>
          <w:tcPr>
            <w:tcW w:w="425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抬头：中国科学院大学党委</w:t>
            </w:r>
          </w:p>
        </w:tc>
        <w:tc>
          <w:tcPr>
            <w:tcW w:w="2982" w:type="dxa"/>
            <w:vMerge w:val="restart"/>
            <w:tcBorders>
              <w:top w:val="nil"/>
              <w:left w:val="nil"/>
              <w:right w:val="single" w:color="auto" w:sz="4" w:space="0"/>
            </w:tcBorders>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经组织部审批后，二级党总支接收组织关系；回执盖组织部章</w:t>
            </w:r>
          </w:p>
        </w:tc>
      </w:tr>
      <w:tr>
        <w:tblPrEx>
          <w:tblCellMar>
            <w:top w:w="0" w:type="dxa"/>
            <w:left w:w="108" w:type="dxa"/>
            <w:bottom w:w="0" w:type="dxa"/>
            <w:right w:w="108" w:type="dxa"/>
          </w:tblCellMar>
        </w:tblPrEx>
        <w:trPr>
          <w:trHeight w:val="640" w:hRule="atLeast"/>
          <w:jc w:val="center"/>
        </w:trPr>
        <w:tc>
          <w:tcPr>
            <w:tcW w:w="1252"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24"/>
              </w:rPr>
            </w:pPr>
          </w:p>
        </w:tc>
        <w:tc>
          <w:tcPr>
            <w:tcW w:w="1720" w:type="dxa"/>
            <w:vMerge w:val="continue"/>
            <w:tcBorders>
              <w:top w:val="nil"/>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24"/>
              </w:rPr>
            </w:pPr>
          </w:p>
        </w:tc>
        <w:tc>
          <w:tcPr>
            <w:tcW w:w="425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去处：中国科学院大学党委XX党总支X</w:t>
            </w:r>
            <w:r>
              <w:rPr>
                <w:rFonts w:cs="宋体" w:asciiTheme="minorEastAsia" w:hAnsiTheme="minorEastAsia" w:eastAsiaTheme="minorEastAsia"/>
                <w:color w:val="000000"/>
                <w:kern w:val="0"/>
                <w:sz w:val="24"/>
              </w:rPr>
              <w:t>X党支部</w:t>
            </w:r>
          </w:p>
        </w:tc>
        <w:tc>
          <w:tcPr>
            <w:tcW w:w="2982" w:type="dxa"/>
            <w:vMerge w:val="continue"/>
            <w:tcBorders>
              <w:left w:val="nil"/>
              <w:bottom w:val="single" w:color="auto" w:sz="4" w:space="0"/>
              <w:right w:val="single" w:color="auto" w:sz="4" w:space="0"/>
            </w:tcBorders>
            <w:vAlign w:val="center"/>
          </w:tcPr>
          <w:p>
            <w:pPr>
              <w:widowControl/>
              <w:spacing w:line="360" w:lineRule="auto"/>
              <w:jc w:val="left"/>
              <w:rPr>
                <w:rFonts w:cs="宋体" w:asciiTheme="minorEastAsia" w:hAnsiTheme="minorEastAsia" w:eastAsiaTheme="minorEastAsia"/>
                <w:color w:val="000000"/>
                <w:kern w:val="0"/>
                <w:sz w:val="24"/>
              </w:rPr>
            </w:pPr>
          </w:p>
        </w:tc>
      </w:tr>
      <w:tr>
        <w:tblPrEx>
          <w:tblCellMar>
            <w:top w:w="0" w:type="dxa"/>
            <w:left w:w="108" w:type="dxa"/>
            <w:bottom w:w="0" w:type="dxa"/>
            <w:right w:w="108" w:type="dxa"/>
          </w:tblCellMar>
        </w:tblPrEx>
        <w:trPr>
          <w:trHeight w:val="640" w:hRule="atLeast"/>
          <w:jc w:val="center"/>
        </w:trPr>
        <w:tc>
          <w:tcPr>
            <w:tcW w:w="1252" w:type="dxa"/>
            <w:vMerge w:val="continue"/>
            <w:tcBorders>
              <w:left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24"/>
              </w:rPr>
            </w:pPr>
          </w:p>
        </w:tc>
        <w:tc>
          <w:tcPr>
            <w:tcW w:w="1720" w:type="dxa"/>
            <w:vMerge w:val="restart"/>
            <w:tcBorders>
              <w:top w:val="nil"/>
              <w:left w:val="single" w:color="auto" w:sz="4" w:space="0"/>
              <w:right w:val="single" w:color="auto" w:sz="4" w:space="0"/>
            </w:tcBorders>
            <w:vAlign w:val="center"/>
          </w:tcPr>
          <w:p>
            <w:pPr>
              <w:widowControl/>
              <w:jc w:val="center"/>
              <w:rPr>
                <w:rFonts w:cs="宋体" w:asciiTheme="minorEastAsia" w:hAnsiTheme="minorEastAsia" w:eastAsiaTheme="minorEastAsia"/>
                <w:b/>
                <w:color w:val="000000"/>
                <w:kern w:val="0"/>
                <w:sz w:val="24"/>
              </w:rPr>
            </w:pPr>
            <w:r>
              <w:rPr>
                <w:rFonts w:cs="宋体" w:asciiTheme="minorEastAsia" w:hAnsiTheme="minorEastAsia" w:eastAsiaTheme="minorEastAsia"/>
                <w:b/>
                <w:color w:val="000000"/>
                <w:kern w:val="0"/>
                <w:sz w:val="24"/>
              </w:rPr>
              <w:t>转入</w:t>
            </w:r>
          </w:p>
          <w:p>
            <w:pPr>
              <w:widowControl/>
              <w:jc w:val="center"/>
              <w:rPr>
                <w:rFonts w:cs="宋体" w:asciiTheme="minorEastAsia" w:hAnsiTheme="minorEastAsia" w:eastAsiaTheme="minorEastAsia"/>
                <w:color w:val="000000"/>
                <w:kern w:val="0"/>
                <w:sz w:val="24"/>
              </w:rPr>
            </w:pPr>
            <w:r>
              <w:rPr>
                <w:rFonts w:hint="eastAsia" w:cs="宋体" w:asciiTheme="minorEastAsia" w:hAnsiTheme="minorEastAsia" w:eastAsiaTheme="minorEastAsia"/>
                <w:b/>
                <w:color w:val="000000"/>
                <w:kern w:val="0"/>
                <w:sz w:val="24"/>
              </w:rPr>
              <w:t>校</w:t>
            </w:r>
            <w:r>
              <w:rPr>
                <w:rFonts w:cs="宋体" w:asciiTheme="minorEastAsia" w:hAnsiTheme="minorEastAsia" w:eastAsiaTheme="minorEastAsia"/>
                <w:b/>
                <w:color w:val="000000"/>
                <w:kern w:val="0"/>
                <w:sz w:val="24"/>
              </w:rPr>
              <w:t>直属党支部</w:t>
            </w:r>
          </w:p>
        </w:tc>
        <w:tc>
          <w:tcPr>
            <w:tcW w:w="425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抬头：中国科学院大学党委</w:t>
            </w:r>
          </w:p>
        </w:tc>
        <w:tc>
          <w:tcPr>
            <w:tcW w:w="2982" w:type="dxa"/>
            <w:vMerge w:val="restart"/>
            <w:tcBorders>
              <w:top w:val="nil"/>
              <w:left w:val="nil"/>
              <w:right w:val="single" w:color="auto" w:sz="4" w:space="0"/>
            </w:tcBorders>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经组织部审批后，校直属党支部接收组织关系；回执盖组织部章</w:t>
            </w:r>
          </w:p>
        </w:tc>
      </w:tr>
      <w:tr>
        <w:tblPrEx>
          <w:tblCellMar>
            <w:top w:w="0" w:type="dxa"/>
            <w:left w:w="108" w:type="dxa"/>
            <w:bottom w:w="0" w:type="dxa"/>
            <w:right w:w="108" w:type="dxa"/>
          </w:tblCellMar>
        </w:tblPrEx>
        <w:trPr>
          <w:trHeight w:val="640" w:hRule="atLeast"/>
          <w:jc w:val="center"/>
        </w:trPr>
        <w:tc>
          <w:tcPr>
            <w:tcW w:w="1252" w:type="dxa"/>
            <w:vMerge w:val="continue"/>
            <w:tcBorders>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b/>
                <w:bCs/>
                <w:color w:val="000000"/>
                <w:kern w:val="0"/>
                <w:sz w:val="24"/>
              </w:rPr>
            </w:pPr>
          </w:p>
        </w:tc>
        <w:tc>
          <w:tcPr>
            <w:tcW w:w="1720" w:type="dxa"/>
            <w:vMerge w:val="continue"/>
            <w:tcBorders>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color w:val="000000"/>
                <w:kern w:val="0"/>
                <w:sz w:val="24"/>
              </w:rPr>
            </w:pPr>
          </w:p>
        </w:tc>
        <w:tc>
          <w:tcPr>
            <w:tcW w:w="425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cs="宋体" w:asciiTheme="minorEastAsia" w:hAnsiTheme="minorEastAsia" w:eastAsiaTheme="minorEastAsia"/>
                <w:color w:val="000000"/>
                <w:kern w:val="0"/>
                <w:sz w:val="24"/>
              </w:rPr>
            </w:pPr>
            <w:r>
              <w:rPr>
                <w:rFonts w:hint="eastAsia" w:cs="宋体" w:asciiTheme="minorEastAsia" w:hAnsiTheme="minorEastAsia" w:eastAsiaTheme="minorEastAsia"/>
                <w:color w:val="000000"/>
                <w:kern w:val="0"/>
                <w:sz w:val="24"/>
              </w:rPr>
              <w:t>去处：中国科学院大学党委X</w:t>
            </w:r>
            <w:r>
              <w:rPr>
                <w:rFonts w:cs="宋体" w:asciiTheme="minorEastAsia" w:hAnsiTheme="minorEastAsia" w:eastAsiaTheme="minorEastAsia"/>
                <w:color w:val="000000"/>
                <w:kern w:val="0"/>
                <w:sz w:val="24"/>
              </w:rPr>
              <w:t>X党支部</w:t>
            </w:r>
          </w:p>
        </w:tc>
        <w:tc>
          <w:tcPr>
            <w:tcW w:w="2982" w:type="dxa"/>
            <w:vMerge w:val="continue"/>
            <w:tcBorders>
              <w:left w:val="nil"/>
              <w:bottom w:val="single" w:color="auto" w:sz="4" w:space="0"/>
              <w:right w:val="single" w:color="auto" w:sz="4" w:space="0"/>
            </w:tcBorders>
          </w:tcPr>
          <w:p>
            <w:pPr>
              <w:widowControl/>
              <w:spacing w:line="360" w:lineRule="auto"/>
              <w:jc w:val="left"/>
              <w:rPr>
                <w:rFonts w:cs="宋体" w:asciiTheme="minorEastAsia" w:hAnsiTheme="minorEastAsia" w:eastAsiaTheme="minorEastAsia"/>
                <w:color w:val="000000"/>
                <w:kern w:val="0"/>
                <w:sz w:val="24"/>
              </w:rPr>
            </w:pPr>
          </w:p>
        </w:tc>
      </w:tr>
    </w:tbl>
    <w:p>
      <w:pPr>
        <w:rPr>
          <w:rFonts w:asciiTheme="minorEastAsia" w:hAnsiTheme="minorEastAsia" w:eastAsiaTheme="minorEastAsia"/>
          <w:sz w:val="28"/>
          <w:szCs w:val="28"/>
        </w:rPr>
        <w:sectPr>
          <w:pgSz w:w="11906" w:h="16838"/>
          <w:pgMar w:top="1440" w:right="1800" w:bottom="1440" w:left="1800" w:header="851" w:footer="992" w:gutter="0"/>
          <w:cols w:space="425" w:num="1"/>
          <w:docGrid w:type="lines" w:linePitch="312" w:charSpace="0"/>
        </w:sectPr>
      </w:pPr>
    </w:p>
    <w:p>
      <w:pPr>
        <w:spacing w:line="560" w:lineRule="exact"/>
        <w:rPr>
          <w:rFonts w:asciiTheme="minorEastAsia" w:hAnsiTheme="minorEastAsia" w:eastAsiaTheme="minorEastAsia"/>
          <w:b/>
          <w:sz w:val="32"/>
          <w:szCs w:val="32"/>
        </w:rPr>
      </w:pPr>
      <w:r>
        <w:rPr>
          <w:rFonts w:hint="eastAsia" w:ascii="黑体" w:hAnsi="黑体" w:eastAsia="黑体" w:cs="黑体"/>
          <w:bCs/>
          <w:color w:val="000000"/>
          <w:kern w:val="0"/>
          <w:sz w:val="32"/>
          <w:szCs w:val="32"/>
        </w:rPr>
        <w:t>附表2</w:t>
      </w:r>
      <w:r>
        <w:rPr>
          <w:rFonts w:asciiTheme="minorEastAsia" w:hAnsiTheme="minorEastAsia" w:eastAsiaTheme="minorEastAsia"/>
          <w:b/>
          <w:sz w:val="32"/>
          <w:szCs w:val="32"/>
        </w:rPr>
        <w:t xml:space="preserve"> </w:t>
      </w:r>
    </w:p>
    <w:p>
      <w:pPr>
        <w:spacing w:line="560" w:lineRule="exact"/>
        <w:jc w:val="center"/>
        <w:rPr>
          <w:rFonts w:hint="default" w:ascii="Times New Roman" w:hAnsi="Times New Roman" w:cs="Times New Roman"/>
          <w:b/>
          <w:bCs/>
          <w:color w:val="000000"/>
          <w:kern w:val="0"/>
          <w:sz w:val="44"/>
          <w:szCs w:val="44"/>
        </w:rPr>
      </w:pPr>
      <w:r>
        <w:rPr>
          <w:rFonts w:hint="default" w:ascii="Times New Roman" w:hAnsi="Times New Roman" w:eastAsia="方正小标宋简体" w:cs="Times New Roman"/>
          <w:b w:val="0"/>
          <w:bCs w:val="0"/>
          <w:color w:val="000000"/>
          <w:kern w:val="0"/>
          <w:sz w:val="44"/>
          <w:szCs w:val="44"/>
        </w:rPr>
        <w:t>中国科学院大学2023年新生党组织关系转接信息表</w:t>
      </w:r>
    </w:p>
    <w:tbl>
      <w:tblPr>
        <w:tblStyle w:val="11"/>
        <w:tblW w:w="15649" w:type="dxa"/>
        <w:jc w:val="center"/>
        <w:tblLayout w:type="fixed"/>
        <w:tblCellMar>
          <w:top w:w="0" w:type="dxa"/>
          <w:left w:w="108" w:type="dxa"/>
          <w:bottom w:w="0" w:type="dxa"/>
          <w:right w:w="108" w:type="dxa"/>
        </w:tblCellMar>
      </w:tblPr>
      <w:tblGrid>
        <w:gridCol w:w="501"/>
        <w:gridCol w:w="2116"/>
        <w:gridCol w:w="840"/>
        <w:gridCol w:w="2836"/>
        <w:gridCol w:w="1877"/>
        <w:gridCol w:w="2945"/>
        <w:gridCol w:w="1320"/>
        <w:gridCol w:w="1091"/>
        <w:gridCol w:w="2123"/>
      </w:tblGrid>
      <w:tr>
        <w:tblPrEx>
          <w:tblCellMar>
            <w:top w:w="0" w:type="dxa"/>
            <w:left w:w="108" w:type="dxa"/>
            <w:bottom w:w="0" w:type="dxa"/>
            <w:right w:w="108" w:type="dxa"/>
          </w:tblCellMar>
        </w:tblPrEx>
        <w:trPr>
          <w:trHeight w:val="959" w:hRule="atLeast"/>
          <w:jc w:val="center"/>
        </w:trPr>
        <w:tc>
          <w:tcPr>
            <w:tcW w:w="50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211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二级党组织名称</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cs="宋体"/>
                <w:b/>
                <w:bCs/>
                <w:color w:val="000000"/>
                <w:kern w:val="0"/>
                <w:sz w:val="20"/>
                <w:szCs w:val="20"/>
              </w:rPr>
            </w:pPr>
            <w:r>
              <w:rPr>
                <w:rFonts w:hint="eastAsia" w:ascii="宋体" w:hAnsi="宋体" w:cs="宋体"/>
                <w:b/>
                <w:bCs/>
                <w:color w:val="000000"/>
                <w:kern w:val="0"/>
                <w:sz w:val="20"/>
                <w:szCs w:val="20"/>
              </w:rPr>
              <w:t>党组织</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类型</w:t>
            </w:r>
          </w:p>
        </w:tc>
        <w:tc>
          <w:tcPr>
            <w:tcW w:w="2836"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包含学院</w:t>
            </w:r>
          </w:p>
        </w:tc>
        <w:tc>
          <w:tcPr>
            <w:tcW w:w="187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抬头</w:t>
            </w:r>
          </w:p>
        </w:tc>
        <w:tc>
          <w:tcPr>
            <w:tcW w:w="2945" w:type="dxa"/>
            <w:tcBorders>
              <w:top w:val="single" w:color="auto" w:sz="4" w:space="0"/>
              <w:left w:val="single" w:color="auto" w:sz="4" w:space="0"/>
              <w:bottom w:val="single" w:color="auto" w:sz="4" w:space="0"/>
              <w:right w:val="nil"/>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去处（目标党组织全称）</w:t>
            </w:r>
          </w:p>
        </w:tc>
        <w:tc>
          <w:tcPr>
            <w:tcW w:w="13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目标党组织编码</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联系人</w:t>
            </w:r>
          </w:p>
        </w:tc>
        <w:tc>
          <w:tcPr>
            <w:tcW w:w="2123"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
                <w:bCs/>
                <w:color w:val="000000"/>
                <w:kern w:val="0"/>
                <w:sz w:val="20"/>
                <w:szCs w:val="20"/>
              </w:rPr>
            </w:pPr>
            <w:r>
              <w:rPr>
                <w:rFonts w:hint="eastAsia" w:ascii="宋体" w:hAnsi="宋体" w:cs="宋体"/>
                <w:b/>
                <w:bCs/>
                <w:color w:val="000000"/>
                <w:kern w:val="0"/>
                <w:sz w:val="20"/>
                <w:szCs w:val="20"/>
              </w:rPr>
              <w:t>邮箱</w:t>
            </w:r>
          </w:p>
        </w:tc>
      </w:tr>
      <w:tr>
        <w:tblPrEx>
          <w:tblCellMar>
            <w:top w:w="0" w:type="dxa"/>
            <w:left w:w="108" w:type="dxa"/>
            <w:bottom w:w="0" w:type="dxa"/>
            <w:right w:w="108" w:type="dxa"/>
          </w:tblCellMar>
        </w:tblPrEx>
        <w:trPr>
          <w:trHeight w:val="527" w:hRule="exac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150" w:afterAutospacing="0" w:line="240" w:lineRule="exact"/>
              <w:jc w:val="center"/>
              <w:textAlignment w:val="auto"/>
              <w:rPr>
                <w:sz w:val="18"/>
                <w:szCs w:val="18"/>
              </w:rPr>
            </w:pPr>
            <w:r>
              <w:rPr>
                <w:rFonts w:hint="eastAsia"/>
                <w:sz w:val="18"/>
                <w:szCs w:val="18"/>
              </w:rPr>
              <w:t>1</w:t>
            </w:r>
          </w:p>
        </w:tc>
        <w:tc>
          <w:tcPr>
            <w:tcW w:w="2116"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中国共产党中国科学院大学数学学院委员会</w:t>
            </w:r>
          </w:p>
        </w:tc>
        <w:tc>
          <w:tcPr>
            <w:tcW w:w="840"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数学科学学院</w:t>
            </w:r>
          </w:p>
        </w:tc>
        <w:tc>
          <w:tcPr>
            <w:tcW w:w="1877"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中国共产党中国科学院大学数学学院委员会</w:t>
            </w:r>
          </w:p>
        </w:tc>
        <w:tc>
          <w:tcPr>
            <w:tcW w:w="2945"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中国共产党中国科学院大学数学学院2023级</w:t>
            </w:r>
            <w:r>
              <w:rPr>
                <w:sz w:val="18"/>
                <w:szCs w:val="18"/>
              </w:rPr>
              <w:t>新生</w:t>
            </w:r>
            <w:r>
              <w:rPr>
                <w:rFonts w:hint="eastAsia"/>
                <w:sz w:val="18"/>
                <w:szCs w:val="18"/>
              </w:rPr>
              <w:t>支部委员会</w:t>
            </w:r>
          </w:p>
        </w:tc>
        <w:tc>
          <w:tcPr>
            <w:tcW w:w="1320"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011100227353</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张老师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69671499</w:t>
            </w:r>
          </w:p>
        </w:tc>
        <w:tc>
          <w:tcPr>
            <w:tcW w:w="2123"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zhangj@ucas.ac.cn</w:t>
            </w:r>
          </w:p>
        </w:tc>
      </w:tr>
      <w:tr>
        <w:tblPrEx>
          <w:tblCellMar>
            <w:top w:w="0" w:type="dxa"/>
            <w:left w:w="108" w:type="dxa"/>
            <w:bottom w:w="0" w:type="dxa"/>
            <w:right w:w="108" w:type="dxa"/>
          </w:tblCellMar>
        </w:tblPrEx>
        <w:trPr>
          <w:trHeight w:val="527" w:hRule="exact"/>
          <w:jc w:val="center"/>
        </w:trPr>
        <w:tc>
          <w:tcPr>
            <w:tcW w:w="501"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2</w:t>
            </w:r>
          </w:p>
        </w:tc>
        <w:tc>
          <w:tcPr>
            <w:tcW w:w="2116" w:type="dxa"/>
            <w:vMerge w:val="restart"/>
            <w:tcBorders>
              <w:top w:val="nil"/>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中国共产党中国科学院大学物理天文核学院委员会</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物理科学学院</w:t>
            </w:r>
          </w:p>
        </w:tc>
        <w:tc>
          <w:tcPr>
            <w:tcW w:w="1877"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中国共产党中国科学院大学物理天文核学院委员会</w:t>
            </w:r>
          </w:p>
        </w:tc>
        <w:tc>
          <w:tcPr>
            <w:tcW w:w="2945" w:type="dxa"/>
            <w:vMerge w:val="restart"/>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中国共产党中国科学院大学物理天文核学院2023级新生支部委员会</w:t>
            </w:r>
          </w:p>
        </w:tc>
        <w:tc>
          <w:tcPr>
            <w:tcW w:w="1320" w:type="dxa"/>
            <w:vMerge w:val="restart"/>
            <w:tcBorders>
              <w:top w:val="nil"/>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011100227601</w:t>
            </w:r>
          </w:p>
        </w:tc>
        <w:tc>
          <w:tcPr>
            <w:tcW w:w="1091" w:type="dxa"/>
            <w:vMerge w:val="restart"/>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张老师</w:t>
            </w:r>
            <w:r>
              <w:rPr>
                <w:rFonts w:hint="eastAsia"/>
                <w:sz w:val="18"/>
                <w:szCs w:val="18"/>
              </w:rPr>
              <w:br w:type="textWrapping"/>
            </w:r>
            <w:r>
              <w:rPr>
                <w:rFonts w:hint="eastAsia"/>
                <w:sz w:val="18"/>
                <w:szCs w:val="18"/>
              </w:rPr>
              <w:t>69671662</w:t>
            </w:r>
          </w:p>
        </w:tc>
        <w:tc>
          <w:tcPr>
            <w:tcW w:w="212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zhangl@ucas.ac.cn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核科学与技术学院</w:t>
            </w:r>
          </w:p>
        </w:tc>
        <w:tc>
          <w:tcPr>
            <w:tcW w:w="187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天文与空间科学学院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nil"/>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3</w:t>
            </w:r>
          </w:p>
        </w:tc>
        <w:tc>
          <w:tcPr>
            <w:tcW w:w="2116"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中国共产党中国科学院大学工学人工智能学院委员会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工程科学学院</w:t>
            </w:r>
          </w:p>
        </w:tc>
        <w:tc>
          <w:tcPr>
            <w:tcW w:w="1877"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中国共产党中国科学院大学工学人工智能学院委员会</w:t>
            </w:r>
          </w:p>
        </w:tc>
        <w:tc>
          <w:tcPr>
            <w:tcW w:w="2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中国共产党中国科学院大学工学人工智能学院2023级新生支部委员会</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011100227603</w:t>
            </w:r>
          </w:p>
        </w:tc>
        <w:tc>
          <w:tcPr>
            <w:tcW w:w="10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张老师</w:t>
            </w:r>
            <w:r>
              <w:rPr>
                <w:rFonts w:hint="eastAsia"/>
                <w:sz w:val="18"/>
                <w:szCs w:val="18"/>
              </w:rPr>
              <w:br w:type="textWrapping"/>
            </w:r>
            <w:r>
              <w:rPr>
                <w:rFonts w:hint="eastAsia"/>
                <w:sz w:val="18"/>
                <w:szCs w:val="18"/>
              </w:rPr>
              <w:t>69671129</w:t>
            </w:r>
          </w:p>
        </w:tc>
        <w:tc>
          <w:tcPr>
            <w:tcW w:w="21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zhanghong@ucas.ac.cn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人工智能学院</w:t>
            </w:r>
          </w:p>
        </w:tc>
        <w:tc>
          <w:tcPr>
            <w:tcW w:w="1877"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航空宇航学院</w:t>
            </w:r>
          </w:p>
        </w:tc>
        <w:tc>
          <w:tcPr>
            <w:tcW w:w="1877"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ascii="宋体" w:hAnsi="宋体" w:cs="宋体"/>
                <w:color w:val="000000"/>
                <w:kern w:val="0"/>
                <w:sz w:val="18"/>
                <w:szCs w:val="18"/>
              </w:rPr>
              <w:t>应急管理科学与工程学院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4</w:t>
            </w:r>
          </w:p>
        </w:tc>
        <w:tc>
          <w:tcPr>
            <w:tcW w:w="2116"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中国共产党中国科学院大学化学化工纳米学院委员会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化学科学学院</w:t>
            </w:r>
          </w:p>
        </w:tc>
        <w:tc>
          <w:tcPr>
            <w:tcW w:w="1877"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中国共产党中国科学院大学化学化工纳米学院委员会</w:t>
            </w:r>
          </w:p>
        </w:tc>
        <w:tc>
          <w:tcPr>
            <w:tcW w:w="29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中国共产党中国科学院大学化学化工纳米学院2</w:t>
            </w:r>
            <w:r>
              <w:rPr>
                <w:sz w:val="18"/>
                <w:szCs w:val="18"/>
              </w:rPr>
              <w:t>023</w:t>
            </w:r>
            <w:r>
              <w:rPr>
                <w:rFonts w:hint="eastAsia"/>
                <w:sz w:val="18"/>
                <w:szCs w:val="18"/>
              </w:rPr>
              <w:t>级新生党支部</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011100227116</w:t>
            </w:r>
          </w:p>
        </w:tc>
        <w:tc>
          <w:tcPr>
            <w:tcW w:w="10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汝老师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69672553</w:t>
            </w:r>
          </w:p>
        </w:tc>
        <w:tc>
          <w:tcPr>
            <w:tcW w:w="21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rufan@ucas.ac.cn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化学工程学院</w:t>
            </w:r>
          </w:p>
        </w:tc>
        <w:tc>
          <w:tcPr>
            <w:tcW w:w="1877"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纳米科学与技术学院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5</w:t>
            </w:r>
          </w:p>
        </w:tc>
        <w:tc>
          <w:tcPr>
            <w:tcW w:w="2116"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中国共产党中国科学院大学材料光电未来技术学院委员会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材料科学学院</w:t>
            </w:r>
          </w:p>
        </w:tc>
        <w:tc>
          <w:tcPr>
            <w:tcW w:w="1877" w:type="dxa"/>
            <w:vMerge w:val="restart"/>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中国共产党中国科学院大学材料光电未来技术学院委员会</w:t>
            </w:r>
          </w:p>
        </w:tc>
        <w:tc>
          <w:tcPr>
            <w:tcW w:w="2945"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cs="宋体"/>
                <w:kern w:val="0"/>
                <w:sz w:val="18"/>
                <w:szCs w:val="18"/>
              </w:rPr>
              <w:t>中国共产党中国科学院大学材料光电未来2023新生支部委员会</w:t>
            </w:r>
          </w:p>
        </w:tc>
        <w:tc>
          <w:tcPr>
            <w:tcW w:w="1320" w:type="dxa"/>
            <w:vMerge w:val="restart"/>
            <w:tcBorders>
              <w:top w:val="single" w:color="auto" w:sz="4" w:space="0"/>
              <w:left w:val="nil"/>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011100227296</w:t>
            </w:r>
          </w:p>
        </w:tc>
        <w:tc>
          <w:tcPr>
            <w:tcW w:w="1091" w:type="dxa"/>
            <w:vMerge w:val="restart"/>
            <w:tcBorders>
              <w:top w:val="single" w:color="000000" w:sz="4" w:space="0"/>
              <w:left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黄老师</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69671746</w:t>
            </w:r>
          </w:p>
        </w:tc>
        <w:tc>
          <w:tcPr>
            <w:tcW w:w="2123" w:type="dxa"/>
            <w:vMerge w:val="restart"/>
            <w:tcBorders>
              <w:top w:val="single" w:color="000000"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huangyihan@ucas.ac.cn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未来技术学院</w:t>
            </w:r>
          </w:p>
        </w:tc>
        <w:tc>
          <w:tcPr>
            <w:tcW w:w="1877" w:type="dxa"/>
            <w:vMerge w:val="continue"/>
            <w:tcBorders>
              <w:top w:val="single" w:color="auto" w:sz="4" w:space="0"/>
              <w:left w:val="nil"/>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2945" w:type="dxa"/>
            <w:vMerge w:val="continue"/>
            <w:tcBorders>
              <w:top w:val="single" w:color="auto" w:sz="4" w:space="0"/>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nil"/>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left w:val="single" w:color="auto" w:sz="4" w:space="0"/>
              <w:right w:val="single" w:color="auto"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光电学院</w:t>
            </w:r>
          </w:p>
        </w:tc>
        <w:tc>
          <w:tcPr>
            <w:tcW w:w="1877" w:type="dxa"/>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2945"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6</w:t>
            </w:r>
          </w:p>
        </w:tc>
        <w:tc>
          <w:tcPr>
            <w:tcW w:w="2116"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中国共产党中国科学院大学地星学院委员会</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地球与行星科学学院</w:t>
            </w:r>
          </w:p>
        </w:tc>
        <w:tc>
          <w:tcPr>
            <w:tcW w:w="1877"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中国共产党中国科学院大学地星学院委员会</w:t>
            </w: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中国共产党中国科学院大学地星学院新生支部委员会</w:t>
            </w:r>
          </w:p>
        </w:tc>
        <w:tc>
          <w:tcPr>
            <w:tcW w:w="1320"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011100227417</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张老师 69672729</w:t>
            </w:r>
          </w:p>
        </w:tc>
        <w:tc>
          <w:tcPr>
            <w:tcW w:w="2123"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6"/>
                <w:szCs w:val="16"/>
              </w:rPr>
              <w:t>zhanglinxin@ucas.ac.cn</w:t>
            </w: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7</w:t>
            </w:r>
          </w:p>
        </w:tc>
        <w:tc>
          <w:tcPr>
            <w:tcW w:w="2116"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中国共产党中国科学院大学资环农学院委员会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资源与环境学院</w:t>
            </w:r>
          </w:p>
        </w:tc>
        <w:tc>
          <w:tcPr>
            <w:tcW w:w="1877" w:type="dxa"/>
            <w:vMerge w:val="restart"/>
            <w:tcBorders>
              <w:top w:val="single" w:color="auto" w:sz="4" w:space="0"/>
              <w:left w:val="nil"/>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中国共产党中国科学院大学资环农学院委员会</w:t>
            </w: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中国共产党中国科学院大学资环学院2023级新生支部委员会</w:t>
            </w:r>
          </w:p>
        </w:tc>
        <w:tc>
          <w:tcPr>
            <w:tcW w:w="1320"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011100227555</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王老师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69672972</w:t>
            </w:r>
          </w:p>
        </w:tc>
        <w:tc>
          <w:tcPr>
            <w:tcW w:w="2123"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cs="Times New Roman"/>
                <w:kern w:val="2"/>
                <w:sz w:val="18"/>
                <w:szCs w:val="18"/>
              </w:rPr>
            </w:pPr>
            <w:r>
              <w:rPr>
                <w:sz w:val="16"/>
                <w:szCs w:val="16"/>
              </w:rPr>
              <w:t>wangchunxue@ucas.ac.cn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现代农业科学学院</w:t>
            </w:r>
          </w:p>
        </w:tc>
        <w:tc>
          <w:tcPr>
            <w:tcW w:w="1877" w:type="dxa"/>
            <w:vMerge w:val="continue"/>
            <w:tcBorders>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2945"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中国共产党中国科学院大学现代农学院2023级新生支部委员会</w:t>
            </w:r>
          </w:p>
        </w:tc>
        <w:tc>
          <w:tcPr>
            <w:tcW w:w="1320" w:type="dxa"/>
            <w:tcBorders>
              <w:top w:val="nil"/>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011100227554</w:t>
            </w:r>
          </w:p>
        </w:tc>
        <w:tc>
          <w:tcPr>
            <w:tcW w:w="1091"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袁老师</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69672948</w:t>
            </w:r>
          </w:p>
        </w:tc>
        <w:tc>
          <w:tcPr>
            <w:tcW w:w="2123"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ascii="宋体" w:hAnsi="宋体"/>
                <w:sz w:val="18"/>
                <w:szCs w:val="18"/>
              </w:rPr>
              <w:t>yuankai</w:t>
            </w:r>
            <w:r>
              <w:rPr>
                <w:rFonts w:hint="eastAsia" w:ascii="宋体" w:hAnsi="宋体"/>
                <w:sz w:val="18"/>
                <w:szCs w:val="18"/>
              </w:rPr>
              <w:t>@ucas.ac.cn</w:t>
            </w:r>
          </w:p>
        </w:tc>
      </w:tr>
      <w:tr>
        <w:tblPrEx>
          <w:tblCellMar>
            <w:top w:w="0" w:type="dxa"/>
            <w:left w:w="108" w:type="dxa"/>
            <w:bottom w:w="0" w:type="dxa"/>
            <w:right w:w="108" w:type="dxa"/>
          </w:tblCellMar>
        </w:tblPrEx>
        <w:trPr>
          <w:trHeight w:val="527" w:hRule="exac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8</w:t>
            </w:r>
          </w:p>
        </w:tc>
        <w:tc>
          <w:tcPr>
            <w:tcW w:w="2116"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中国共产党中国科学院大学生命学院委员会</w:t>
            </w:r>
          </w:p>
        </w:tc>
        <w:tc>
          <w:tcPr>
            <w:tcW w:w="840"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生命科学学院</w:t>
            </w:r>
          </w:p>
        </w:tc>
        <w:tc>
          <w:tcPr>
            <w:tcW w:w="1877"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中国共产党中国科学院大学生命学院委员会</w:t>
            </w:r>
          </w:p>
        </w:tc>
        <w:tc>
          <w:tcPr>
            <w:tcW w:w="2945"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中国共产党中国科学院大学生命学院2023级新生支部委员会</w:t>
            </w:r>
          </w:p>
        </w:tc>
        <w:tc>
          <w:tcPr>
            <w:tcW w:w="1320" w:type="dxa"/>
            <w:tcBorders>
              <w:top w:val="nil"/>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011100227595</w:t>
            </w:r>
          </w:p>
        </w:tc>
        <w:tc>
          <w:tcPr>
            <w:tcW w:w="1091"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王老师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69672643</w:t>
            </w:r>
          </w:p>
        </w:tc>
        <w:tc>
          <w:tcPr>
            <w:tcW w:w="2123"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wangjt@ucas.ac.cn</w:t>
            </w:r>
          </w:p>
        </w:tc>
      </w:tr>
      <w:tr>
        <w:tblPrEx>
          <w:tblCellMar>
            <w:top w:w="0" w:type="dxa"/>
            <w:left w:w="108" w:type="dxa"/>
            <w:bottom w:w="0" w:type="dxa"/>
            <w:right w:w="108" w:type="dxa"/>
          </w:tblCellMar>
        </w:tblPrEx>
        <w:trPr>
          <w:trHeight w:val="527" w:hRule="exact"/>
          <w:jc w:val="center"/>
        </w:trPr>
        <w:tc>
          <w:tcPr>
            <w:tcW w:w="501" w:type="dxa"/>
            <w:tcBorders>
              <w:top w:val="nil"/>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9</w:t>
            </w:r>
          </w:p>
        </w:tc>
        <w:tc>
          <w:tcPr>
            <w:tcW w:w="2116"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中国共产党中国科学院大学存济医学院总支部委员会</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党总支</w:t>
            </w:r>
          </w:p>
        </w:tc>
        <w:tc>
          <w:tcPr>
            <w:tcW w:w="2836"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存济医学院</w:t>
            </w:r>
          </w:p>
        </w:tc>
        <w:tc>
          <w:tcPr>
            <w:tcW w:w="1877"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中共中国科学院大学委员会</w:t>
            </w:r>
          </w:p>
        </w:tc>
        <w:tc>
          <w:tcPr>
            <w:tcW w:w="2945"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中国共产党中国科学院大学存济医学院2023级新生支部委员会</w:t>
            </w:r>
          </w:p>
        </w:tc>
        <w:tc>
          <w:tcPr>
            <w:tcW w:w="1320" w:type="dxa"/>
            <w:tcBorders>
              <w:top w:val="nil"/>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011100227591</w:t>
            </w:r>
          </w:p>
        </w:tc>
        <w:tc>
          <w:tcPr>
            <w:tcW w:w="1091"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褚老师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69672651</w:t>
            </w:r>
          </w:p>
        </w:tc>
        <w:tc>
          <w:tcPr>
            <w:tcW w:w="212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6"/>
                <w:szCs w:val="16"/>
              </w:rPr>
              <w:t>chuxiaoling@ucas.ac.cn</w:t>
            </w: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10</w:t>
            </w:r>
          </w:p>
        </w:tc>
        <w:tc>
          <w:tcPr>
            <w:tcW w:w="2116"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中国共产党中国科学院大学计算机网安密码学院委员会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计算机科学与技术学院</w:t>
            </w:r>
          </w:p>
        </w:tc>
        <w:tc>
          <w:tcPr>
            <w:tcW w:w="1877"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中国共产党中国科学院大学计算机网安密码学院委员会</w:t>
            </w:r>
          </w:p>
        </w:tc>
        <w:tc>
          <w:tcPr>
            <w:tcW w:w="2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line="240" w:lineRule="exact"/>
              <w:jc w:val="center"/>
              <w:textAlignment w:val="auto"/>
              <w:rPr>
                <w:sz w:val="18"/>
                <w:szCs w:val="18"/>
              </w:rPr>
            </w:pPr>
            <w:r>
              <w:rPr>
                <w:rFonts w:hint="eastAsia"/>
                <w:sz w:val="18"/>
                <w:szCs w:val="18"/>
              </w:rPr>
              <w:t>中国共产党中国科学院大学计算机网安密码学院新生支部委员会</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011100227436</w:t>
            </w:r>
          </w:p>
        </w:tc>
        <w:tc>
          <w:tcPr>
            <w:tcW w:w="10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line="240" w:lineRule="exact"/>
              <w:jc w:val="center"/>
              <w:textAlignment w:val="auto"/>
              <w:rPr>
                <w:sz w:val="18"/>
                <w:szCs w:val="18"/>
              </w:rPr>
            </w:pPr>
            <w:r>
              <w:rPr>
                <w:rFonts w:hint="eastAsia"/>
                <w:sz w:val="18"/>
                <w:szCs w:val="18"/>
              </w:rPr>
              <w:t>李老师</w:t>
            </w:r>
            <w:r>
              <w:rPr>
                <w:sz w:val="18"/>
                <w:szCs w:val="18"/>
              </w:rPr>
              <w:t>69671797</w:t>
            </w:r>
          </w:p>
          <w:p>
            <w:pPr>
              <w:pStyle w:val="9"/>
              <w:keepNext w:val="0"/>
              <w:keepLines w:val="0"/>
              <w:pageBreakBefore w:val="0"/>
              <w:kinsoku/>
              <w:wordWrap/>
              <w:overflowPunct/>
              <w:topLinePunct w:val="0"/>
              <w:autoSpaceDE/>
              <w:autoSpaceDN/>
              <w:bidi w:val="0"/>
              <w:adjustRightInd/>
              <w:snapToGrid/>
              <w:spacing w:line="240" w:lineRule="exact"/>
              <w:jc w:val="center"/>
              <w:textAlignment w:val="auto"/>
              <w:rPr>
                <w:sz w:val="18"/>
                <w:szCs w:val="18"/>
              </w:rPr>
            </w:pPr>
            <w:r>
              <w:rPr>
                <w:rFonts w:hint="eastAsia"/>
                <w:sz w:val="18"/>
                <w:szCs w:val="18"/>
              </w:rPr>
              <w:t>刘老师</w:t>
            </w:r>
            <w:r>
              <w:rPr>
                <w:sz w:val="18"/>
                <w:szCs w:val="18"/>
              </w:rPr>
              <w:t>69671782</w:t>
            </w:r>
          </w:p>
        </w:tc>
        <w:tc>
          <w:tcPr>
            <w:tcW w:w="21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line="240" w:lineRule="exact"/>
              <w:jc w:val="center"/>
              <w:textAlignment w:val="auto"/>
              <w:rPr>
                <w:sz w:val="18"/>
                <w:szCs w:val="18"/>
              </w:rPr>
            </w:pPr>
            <w:r>
              <w:rPr>
                <w:sz w:val="18"/>
                <w:szCs w:val="18"/>
              </w:rPr>
              <w:t>lijian@ucas.edu.cn</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liuairu@ucas.edu.cn</w:t>
            </w:r>
          </w:p>
        </w:tc>
      </w:tr>
      <w:tr>
        <w:tblPrEx>
          <w:tblCellMar>
            <w:top w:w="0" w:type="dxa"/>
            <w:left w:w="108" w:type="dxa"/>
            <w:bottom w:w="0" w:type="dxa"/>
            <w:right w:w="108" w:type="dxa"/>
          </w:tblCellMar>
        </w:tblPrEx>
        <w:trPr>
          <w:trHeight w:val="527" w:hRule="exact"/>
          <w:jc w:val="center"/>
        </w:trPr>
        <w:tc>
          <w:tcPr>
            <w:tcW w:w="501"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网络空间安全学院</w:t>
            </w:r>
          </w:p>
        </w:tc>
        <w:tc>
          <w:tcPr>
            <w:tcW w:w="1877"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密码学院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11</w:t>
            </w:r>
          </w:p>
        </w:tc>
        <w:tc>
          <w:tcPr>
            <w:tcW w:w="2116"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中国共产党中国科学院大学电子集成电路学院委员会</w:t>
            </w:r>
          </w:p>
        </w:tc>
        <w:tc>
          <w:tcPr>
            <w:tcW w:w="84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电子电气与通信工程学院</w:t>
            </w:r>
          </w:p>
        </w:tc>
        <w:tc>
          <w:tcPr>
            <w:tcW w:w="1877"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中国共产党中国科学院大学电子集成电路学院委员会</w:t>
            </w:r>
          </w:p>
        </w:tc>
        <w:tc>
          <w:tcPr>
            <w:tcW w:w="2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中国共产党中国科学院大学电子集成电路学院2023级新生支部委员会</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011100216715</w:t>
            </w:r>
          </w:p>
        </w:tc>
        <w:tc>
          <w:tcPr>
            <w:tcW w:w="10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柴老师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69671871</w:t>
            </w:r>
          </w:p>
        </w:tc>
        <w:tc>
          <w:tcPr>
            <w:tcW w:w="212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chaike@ucas.ac.cn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集成电路学院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12</w:t>
            </w:r>
          </w:p>
        </w:tc>
        <w:tc>
          <w:tcPr>
            <w:tcW w:w="2116" w:type="dxa"/>
            <w:vMerge w:val="restart"/>
            <w:tcBorders>
              <w:top w:val="nil"/>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中国共产党中国科学院大学经管学院委员会</w:t>
            </w:r>
          </w:p>
        </w:tc>
        <w:tc>
          <w:tcPr>
            <w:tcW w:w="840" w:type="dxa"/>
            <w:vMerge w:val="restart"/>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经济与管理学院</w:t>
            </w:r>
          </w:p>
        </w:tc>
        <w:tc>
          <w:tcPr>
            <w:tcW w:w="1877"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中国共产党中国科学院大学经管学院委员会</w:t>
            </w:r>
          </w:p>
        </w:tc>
        <w:tc>
          <w:tcPr>
            <w:tcW w:w="2945" w:type="dxa"/>
            <w:vMerge w:val="restart"/>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中国共产党中国科学院大学经管学院2023级新生支部委员会</w:t>
            </w:r>
          </w:p>
        </w:tc>
        <w:tc>
          <w:tcPr>
            <w:tcW w:w="1320" w:type="dxa"/>
            <w:vMerge w:val="restart"/>
            <w:tcBorders>
              <w:top w:val="nil"/>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011100227589</w:t>
            </w:r>
          </w:p>
        </w:tc>
        <w:tc>
          <w:tcPr>
            <w:tcW w:w="1091" w:type="dxa"/>
            <w:vMerge w:val="restart"/>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姜老师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82640885</w:t>
            </w:r>
          </w:p>
        </w:tc>
        <w:tc>
          <w:tcPr>
            <w:tcW w:w="212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6"/>
                <w:szCs w:val="16"/>
              </w:rPr>
              <w:t>j</w:t>
            </w:r>
            <w:r>
              <w:rPr>
                <w:rFonts w:hint="eastAsia"/>
                <w:sz w:val="16"/>
                <w:szCs w:val="16"/>
              </w:rPr>
              <w:t>iangfeng</w:t>
            </w:r>
            <w:r>
              <w:rPr>
                <w:sz w:val="16"/>
                <w:szCs w:val="16"/>
              </w:rPr>
              <w:t>20</w:t>
            </w:r>
            <w:r>
              <w:rPr>
                <w:rFonts w:hint="eastAsia"/>
                <w:sz w:val="16"/>
                <w:szCs w:val="16"/>
              </w:rPr>
              <w:t>@ucas.</w:t>
            </w:r>
            <w:r>
              <w:rPr>
                <w:sz w:val="16"/>
                <w:szCs w:val="16"/>
              </w:rPr>
              <w:t>ac</w:t>
            </w:r>
            <w:r>
              <w:rPr>
                <w:rFonts w:hint="eastAsia"/>
                <w:sz w:val="16"/>
                <w:szCs w:val="16"/>
              </w:rPr>
              <w:t>.cn</w:t>
            </w: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创新创业学院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13</w:t>
            </w:r>
          </w:p>
        </w:tc>
        <w:tc>
          <w:tcPr>
            <w:tcW w:w="2116"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中国共产党中国科学院大学公共政策与管理学院总支部委员会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党总支</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公共政策与管理学院</w:t>
            </w:r>
          </w:p>
        </w:tc>
        <w:tc>
          <w:tcPr>
            <w:tcW w:w="1877"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中共中国科学院大学委员会</w:t>
            </w:r>
          </w:p>
        </w:tc>
        <w:tc>
          <w:tcPr>
            <w:tcW w:w="2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中国共产党中国科学院大学公共政策与管理学院2023级新生支部委员会</w:t>
            </w:r>
          </w:p>
        </w:tc>
        <w:tc>
          <w:tcPr>
            <w:tcW w:w="1320"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011100227407</w:t>
            </w:r>
          </w:p>
        </w:tc>
        <w:tc>
          <w:tcPr>
            <w:tcW w:w="10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邢老师</w:t>
            </w:r>
            <w:r>
              <w:rPr>
                <w:rFonts w:hint="eastAsia"/>
                <w:sz w:val="18"/>
                <w:szCs w:val="18"/>
              </w:rPr>
              <w:br w:type="textWrapping"/>
            </w:r>
            <w:r>
              <w:rPr>
                <w:sz w:val="18"/>
                <w:szCs w:val="18"/>
              </w:rPr>
              <w:t>88256555</w:t>
            </w:r>
          </w:p>
        </w:tc>
        <w:tc>
          <w:tcPr>
            <w:tcW w:w="212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xingli@ucas.ac.cn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知识产权学院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14</w:t>
            </w:r>
          </w:p>
        </w:tc>
        <w:tc>
          <w:tcPr>
            <w:tcW w:w="2116" w:type="dxa"/>
            <w:vMerge w:val="restart"/>
            <w:tcBorders>
              <w:top w:val="single" w:color="auto" w:sz="4" w:space="0"/>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中国共产党中国科学院大学人文学院委员会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人文学院（集中教学）</w:t>
            </w:r>
          </w:p>
        </w:tc>
        <w:tc>
          <w:tcPr>
            <w:tcW w:w="1877" w:type="dxa"/>
            <w:vMerge w:val="restart"/>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中国共产党中国科学院大学人文学院委员会</w:t>
            </w: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中国共产党中国科学院大学人文学院202</w:t>
            </w:r>
            <w:r>
              <w:rPr>
                <w:sz w:val="18"/>
                <w:szCs w:val="18"/>
              </w:rPr>
              <w:t>3</w:t>
            </w:r>
            <w:r>
              <w:rPr>
                <w:rFonts w:hint="eastAsia"/>
                <w:sz w:val="18"/>
                <w:szCs w:val="18"/>
              </w:rPr>
              <w:t>支部委员会</w:t>
            </w:r>
          </w:p>
        </w:tc>
        <w:tc>
          <w:tcPr>
            <w:tcW w:w="132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011100227669</w:t>
            </w:r>
          </w:p>
        </w:tc>
        <w:tc>
          <w:tcPr>
            <w:tcW w:w="1091" w:type="dxa"/>
            <w:vMerge w:val="restart"/>
            <w:tcBorders>
              <w:top w:val="single" w:color="auto" w:sz="4" w:space="0"/>
              <w:left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韩老师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 xml:space="preserve">69671335 </w:t>
            </w:r>
            <w:r>
              <w:rPr>
                <w:sz w:val="18"/>
                <w:szCs w:val="18"/>
              </w:rPr>
              <w:t>88256982</w:t>
            </w:r>
          </w:p>
        </w:tc>
        <w:tc>
          <w:tcPr>
            <w:tcW w:w="2123" w:type="dxa"/>
            <w:vMerge w:val="restart"/>
            <w:tcBorders>
              <w:top w:val="single" w:color="auto" w:sz="4" w:space="0"/>
              <w:left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hanbin@ucas.ac.cn</w:t>
            </w:r>
          </w:p>
        </w:tc>
      </w:tr>
      <w:tr>
        <w:tblPrEx>
          <w:tblCellMar>
            <w:top w:w="0" w:type="dxa"/>
            <w:left w:w="108" w:type="dxa"/>
            <w:bottom w:w="0" w:type="dxa"/>
            <w:right w:w="108" w:type="dxa"/>
          </w:tblCellMar>
        </w:tblPrEx>
        <w:trPr>
          <w:trHeight w:val="527" w:hRule="exact"/>
          <w:jc w:val="center"/>
        </w:trPr>
        <w:tc>
          <w:tcPr>
            <w:tcW w:w="501" w:type="dxa"/>
            <w:vMerge w:val="continue"/>
            <w:tcBorders>
              <w:left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2116"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8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p>
        </w:tc>
        <w:tc>
          <w:tcPr>
            <w:tcW w:w="2836" w:type="dxa"/>
            <w:vMerge w:val="restart"/>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人文学院（博士）</w:t>
            </w:r>
          </w:p>
        </w:tc>
        <w:tc>
          <w:tcPr>
            <w:tcW w:w="187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中国共产党中国科学院大学人文学院科技史博士生支部委员会</w:t>
            </w:r>
          </w:p>
        </w:tc>
        <w:tc>
          <w:tcPr>
            <w:tcW w:w="132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011100015126</w:t>
            </w:r>
          </w:p>
        </w:tc>
        <w:tc>
          <w:tcPr>
            <w:tcW w:w="1091" w:type="dxa"/>
            <w:vMerge w:val="continue"/>
            <w:tcBorders>
              <w:left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2123" w:type="dxa"/>
            <w:vMerge w:val="continue"/>
            <w:tcBorders>
              <w:left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left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2116"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84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p>
        </w:tc>
        <w:tc>
          <w:tcPr>
            <w:tcW w:w="2836" w:type="dxa"/>
            <w:vMerge w:val="continue"/>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87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中国共产党中国科学院大学人文学院科技哲学博士生支部委员会</w:t>
            </w:r>
          </w:p>
        </w:tc>
        <w:tc>
          <w:tcPr>
            <w:tcW w:w="132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011100208615</w:t>
            </w:r>
          </w:p>
        </w:tc>
        <w:tc>
          <w:tcPr>
            <w:tcW w:w="1091" w:type="dxa"/>
            <w:vMerge w:val="continue"/>
            <w:tcBorders>
              <w:left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2123" w:type="dxa"/>
            <w:vMerge w:val="continue"/>
            <w:tcBorders>
              <w:left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外语系</w:t>
            </w:r>
          </w:p>
        </w:tc>
        <w:tc>
          <w:tcPr>
            <w:tcW w:w="187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中国共产党中国科学院大学外语系202</w:t>
            </w:r>
            <w:r>
              <w:rPr>
                <w:rFonts w:ascii="宋体" w:hAnsi="宋体"/>
                <w:sz w:val="18"/>
                <w:szCs w:val="18"/>
              </w:rPr>
              <w:t>3</w:t>
            </w:r>
            <w:r>
              <w:rPr>
                <w:rFonts w:hint="eastAsia" w:ascii="宋体" w:hAnsi="宋体"/>
                <w:sz w:val="18"/>
                <w:szCs w:val="18"/>
              </w:rPr>
              <w:t>支部委员会</w:t>
            </w:r>
          </w:p>
        </w:tc>
        <w:tc>
          <w:tcPr>
            <w:tcW w:w="132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011100227670</w:t>
            </w:r>
          </w:p>
        </w:tc>
        <w:tc>
          <w:tcPr>
            <w:tcW w:w="1091"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心理学系</w:t>
            </w:r>
          </w:p>
        </w:tc>
        <w:tc>
          <w:tcPr>
            <w:tcW w:w="187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中国共产党中国科学院大学心理学系2023支部委员会</w:t>
            </w:r>
          </w:p>
        </w:tc>
        <w:tc>
          <w:tcPr>
            <w:tcW w:w="1320" w:type="dxa"/>
            <w:tcBorders>
              <w:top w:val="single" w:color="auto" w:sz="4" w:space="0"/>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011100227670</w:t>
            </w:r>
          </w:p>
        </w:tc>
        <w:tc>
          <w:tcPr>
            <w:tcW w:w="1091"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15</w:t>
            </w:r>
          </w:p>
        </w:tc>
        <w:tc>
          <w:tcPr>
            <w:tcW w:w="2116"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中国共产党中国科学院大学国际教育委员会</w:t>
            </w:r>
          </w:p>
        </w:tc>
        <w:tc>
          <w:tcPr>
            <w:tcW w:w="84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中丹学院</w:t>
            </w:r>
          </w:p>
        </w:tc>
        <w:tc>
          <w:tcPr>
            <w:tcW w:w="1877"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中国共产党中国科学院大学国际教育委员会</w:t>
            </w:r>
          </w:p>
        </w:tc>
        <w:tc>
          <w:tcPr>
            <w:tcW w:w="2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中国共产党中国科学院大学国际教育委员会中丹2023新生支部</w:t>
            </w:r>
          </w:p>
        </w:tc>
        <w:tc>
          <w:tcPr>
            <w:tcW w:w="1320" w:type="dxa"/>
            <w:vMerge w:val="restart"/>
            <w:tcBorders>
              <w:top w:val="single" w:color="auto" w:sz="4" w:space="0"/>
              <w:left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011100227509</w:t>
            </w:r>
          </w:p>
        </w:tc>
        <w:tc>
          <w:tcPr>
            <w:tcW w:w="109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吴老师88256107</w:t>
            </w:r>
          </w:p>
        </w:tc>
        <w:tc>
          <w:tcPr>
            <w:tcW w:w="212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gjdw@ucas.ac.cn</w:t>
            </w:r>
          </w:p>
        </w:tc>
      </w:tr>
      <w:tr>
        <w:tblPrEx>
          <w:tblCellMar>
            <w:top w:w="0" w:type="dxa"/>
            <w:left w:w="108" w:type="dxa"/>
            <w:bottom w:w="0" w:type="dxa"/>
            <w:right w:w="108" w:type="dxa"/>
          </w:tblCellMar>
        </w:tblPrEx>
        <w:trPr>
          <w:trHeight w:val="527" w:hRule="exact"/>
          <w:jc w:val="center"/>
        </w:trPr>
        <w:tc>
          <w:tcPr>
            <w:tcW w:w="50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ascii="宋体" w:hAnsi="宋体" w:cs="宋体"/>
                <w:color w:val="000000"/>
                <w:kern w:val="0"/>
                <w:sz w:val="18"/>
                <w:szCs w:val="18"/>
              </w:rPr>
            </w:pPr>
          </w:p>
        </w:tc>
        <w:tc>
          <w:tcPr>
            <w:tcW w:w="2116"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84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国际学院</w:t>
            </w:r>
          </w:p>
        </w:tc>
        <w:tc>
          <w:tcPr>
            <w:tcW w:w="187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94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1320" w:type="dxa"/>
            <w:vMerge w:val="continue"/>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p>
        </w:tc>
        <w:tc>
          <w:tcPr>
            <w:tcW w:w="1091"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c>
          <w:tcPr>
            <w:tcW w:w="2123"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p>
        </w:tc>
      </w:tr>
      <w:tr>
        <w:tblPrEx>
          <w:tblCellMar>
            <w:top w:w="0" w:type="dxa"/>
            <w:left w:w="108" w:type="dxa"/>
            <w:bottom w:w="0" w:type="dxa"/>
            <w:right w:w="108" w:type="dxa"/>
          </w:tblCellMar>
        </w:tblPrEx>
        <w:trPr>
          <w:trHeight w:val="527" w:hRule="exact"/>
          <w:jc w:val="center"/>
        </w:trPr>
        <w:tc>
          <w:tcPr>
            <w:tcW w:w="50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16</w:t>
            </w:r>
          </w:p>
        </w:tc>
        <w:tc>
          <w:tcPr>
            <w:tcW w:w="2116"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中国共产党中国科学院大学本科部总支部委员会</w:t>
            </w:r>
          </w:p>
        </w:tc>
        <w:tc>
          <w:tcPr>
            <w:tcW w:w="840"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宋体" w:hAnsi="宋体" w:cs="宋体"/>
                <w:bCs/>
                <w:color w:val="000000"/>
                <w:kern w:val="0"/>
                <w:sz w:val="18"/>
                <w:szCs w:val="18"/>
              </w:rPr>
            </w:pPr>
            <w:r>
              <w:rPr>
                <w:rFonts w:hint="eastAsia" w:ascii="宋体" w:hAnsi="宋体" w:cs="宋体"/>
                <w:bCs/>
                <w:color w:val="000000"/>
                <w:kern w:val="0"/>
                <w:sz w:val="18"/>
                <w:szCs w:val="18"/>
              </w:rPr>
              <w:t>二级</w:t>
            </w:r>
          </w:p>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bCs/>
                <w:color w:val="000000"/>
                <w:kern w:val="0"/>
                <w:sz w:val="18"/>
                <w:szCs w:val="18"/>
              </w:rPr>
            </w:pPr>
            <w:r>
              <w:rPr>
                <w:rFonts w:hint="eastAsia" w:ascii="宋体" w:hAnsi="宋体" w:cs="宋体"/>
                <w:bCs/>
                <w:color w:val="000000"/>
                <w:kern w:val="0"/>
                <w:sz w:val="18"/>
                <w:szCs w:val="18"/>
              </w:rPr>
              <w:t>党</w:t>
            </w:r>
            <w:r>
              <w:rPr>
                <w:rFonts w:hint="eastAsia" w:ascii="宋体" w:hAnsi="宋体"/>
                <w:bCs/>
                <w:color w:val="000000"/>
                <w:sz w:val="18"/>
                <w:szCs w:val="18"/>
              </w:rPr>
              <w:t>总支</w:t>
            </w:r>
          </w:p>
        </w:tc>
        <w:tc>
          <w:tcPr>
            <w:tcW w:w="283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sz w:val="18"/>
                <w:szCs w:val="18"/>
              </w:rPr>
            </w:pPr>
            <w:r>
              <w:rPr>
                <w:rFonts w:hint="eastAsia" w:ascii="宋体" w:hAnsi="宋体"/>
                <w:sz w:val="18"/>
                <w:szCs w:val="18"/>
              </w:rPr>
              <w:t>本科部</w:t>
            </w:r>
          </w:p>
        </w:tc>
        <w:tc>
          <w:tcPr>
            <w:tcW w:w="1877" w:type="dxa"/>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中共中国科学院大学委员会</w:t>
            </w:r>
          </w:p>
        </w:tc>
        <w:tc>
          <w:tcPr>
            <w:tcW w:w="2945"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hint="eastAsia" w:ascii="宋体" w:hAnsi="宋体"/>
                <w:sz w:val="18"/>
                <w:szCs w:val="18"/>
              </w:rPr>
              <w:t>中国共产党中国科学院大学本科部总支部委员会玉泉书院第一党支部</w:t>
            </w:r>
          </w:p>
        </w:tc>
        <w:tc>
          <w:tcPr>
            <w:tcW w:w="1320" w:type="dxa"/>
            <w:tcBorders>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011100215365</w:t>
            </w:r>
          </w:p>
        </w:tc>
        <w:tc>
          <w:tcPr>
            <w:tcW w:w="1091" w:type="dxa"/>
            <w:tcBorders>
              <w:top w:val="nil"/>
              <w:left w:val="single" w:color="auto" w:sz="4" w:space="0"/>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高老师</w:t>
            </w:r>
            <w:r>
              <w:rPr>
                <w:sz w:val="18"/>
                <w:szCs w:val="18"/>
              </w:rPr>
              <w:t>88256298</w:t>
            </w:r>
          </w:p>
        </w:tc>
        <w:tc>
          <w:tcPr>
            <w:tcW w:w="2123" w:type="dxa"/>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ascii="宋体" w:hAnsi="宋体" w:cs="宋体"/>
                <w:color w:val="000000"/>
                <w:kern w:val="0"/>
                <w:sz w:val="18"/>
                <w:szCs w:val="18"/>
              </w:rPr>
            </w:pPr>
            <w:r>
              <w:rPr>
                <w:rFonts w:ascii="宋体" w:hAnsi="宋体"/>
                <w:sz w:val="18"/>
                <w:szCs w:val="18"/>
              </w:rPr>
              <w:t>gaohong@ucas.ac.cn</w:t>
            </w:r>
          </w:p>
        </w:tc>
      </w:tr>
      <w:tr>
        <w:tblPrEx>
          <w:tblCellMar>
            <w:top w:w="0" w:type="dxa"/>
            <w:left w:w="108" w:type="dxa"/>
            <w:bottom w:w="0" w:type="dxa"/>
            <w:right w:w="108" w:type="dxa"/>
          </w:tblCellMar>
        </w:tblPrEx>
        <w:trPr>
          <w:trHeight w:val="527" w:hRule="exact"/>
          <w:jc w:val="center"/>
        </w:trPr>
        <w:tc>
          <w:tcPr>
            <w:tcW w:w="501"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w:t>
            </w:r>
            <w:r>
              <w:rPr>
                <w:sz w:val="18"/>
                <w:szCs w:val="18"/>
              </w:rPr>
              <w:t>7</w:t>
            </w:r>
          </w:p>
        </w:tc>
        <w:tc>
          <w:tcPr>
            <w:tcW w:w="2116"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中国共产党中国科学院北京纳米能源与系统研究所委员会</w:t>
            </w:r>
          </w:p>
        </w:tc>
        <w:tc>
          <w:tcPr>
            <w:tcW w:w="840"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rFonts w:hint="eastAsia"/>
                <w:bCs/>
                <w:color w:val="000000"/>
                <w:sz w:val="18"/>
                <w:szCs w:val="18"/>
              </w:rPr>
            </w:pPr>
            <w:r>
              <w:rPr>
                <w:rFonts w:hint="eastAsia"/>
                <w:bCs/>
                <w:color w:val="000000"/>
                <w:sz w:val="18"/>
                <w:szCs w:val="18"/>
              </w:rPr>
              <w:t>二级</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rFonts w:hint="eastAsia"/>
                <w:bCs/>
                <w:color w:val="000000"/>
                <w:sz w:val="18"/>
                <w:szCs w:val="18"/>
              </w:rPr>
              <w:t>党委</w:t>
            </w:r>
          </w:p>
        </w:tc>
        <w:tc>
          <w:tcPr>
            <w:tcW w:w="2836"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纳米能源所</w:t>
            </w:r>
          </w:p>
        </w:tc>
        <w:tc>
          <w:tcPr>
            <w:tcW w:w="1877"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中国共产党中国科学院北京纳米能源与系统研究所委员会</w:t>
            </w:r>
          </w:p>
        </w:tc>
        <w:tc>
          <w:tcPr>
            <w:tcW w:w="2945"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中国共产党中国科学院北京纳米能源与系统研究所2023级新生支部委员会</w:t>
            </w:r>
          </w:p>
        </w:tc>
        <w:tc>
          <w:tcPr>
            <w:tcW w:w="1320" w:type="dxa"/>
            <w:tcBorders>
              <w:top w:val="nil"/>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011100227599</w:t>
            </w:r>
          </w:p>
        </w:tc>
        <w:tc>
          <w:tcPr>
            <w:tcW w:w="1091" w:type="dxa"/>
            <w:tcBorders>
              <w:top w:val="nil"/>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袁老师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60688332</w:t>
            </w:r>
          </w:p>
        </w:tc>
        <w:tc>
          <w:tcPr>
            <w:tcW w:w="2123" w:type="dxa"/>
            <w:tcBorders>
              <w:top w:val="nil"/>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21"/>
                <w:szCs w:val="21"/>
              </w:rPr>
              <w:fldChar w:fldCharType="begin"/>
            </w:r>
            <w:r>
              <w:rPr>
                <w:sz w:val="21"/>
                <w:szCs w:val="21"/>
              </w:rPr>
              <w:instrText xml:space="preserve"> HYPERLINK "mailto:dangban@binn.cas.cn" </w:instrText>
            </w:r>
            <w:r>
              <w:rPr>
                <w:sz w:val="21"/>
                <w:szCs w:val="21"/>
              </w:rPr>
              <w:fldChar w:fldCharType="separate"/>
            </w:r>
            <w:r>
              <w:rPr>
                <w:rStyle w:val="15"/>
                <w:rFonts w:hint="eastAsia"/>
                <w:color w:val="000000"/>
                <w:sz w:val="18"/>
                <w:szCs w:val="18"/>
              </w:rPr>
              <w:t>dangban@binn.cas.cn</w:t>
            </w:r>
            <w:r>
              <w:rPr>
                <w:rStyle w:val="15"/>
                <w:rFonts w:hint="eastAsia"/>
                <w:color w:val="000000"/>
                <w:sz w:val="18"/>
                <w:szCs w:val="18"/>
              </w:rPr>
              <w:fldChar w:fldCharType="end"/>
            </w:r>
          </w:p>
        </w:tc>
      </w:tr>
      <w:tr>
        <w:tblPrEx>
          <w:tblCellMar>
            <w:top w:w="0" w:type="dxa"/>
            <w:left w:w="108" w:type="dxa"/>
            <w:bottom w:w="0" w:type="dxa"/>
            <w:right w:w="108" w:type="dxa"/>
          </w:tblCellMar>
        </w:tblPrEx>
        <w:trPr>
          <w:trHeight w:val="527" w:hRule="exact"/>
          <w:jc w:val="center"/>
        </w:trPr>
        <w:tc>
          <w:tcPr>
            <w:tcW w:w="50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1</w:t>
            </w:r>
            <w:r>
              <w:rPr>
                <w:sz w:val="18"/>
                <w:szCs w:val="18"/>
              </w:rPr>
              <w:t>8</w:t>
            </w:r>
          </w:p>
        </w:tc>
        <w:tc>
          <w:tcPr>
            <w:tcW w:w="2116"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中国共产党中国科学院大学马克思主义学院支部委员会</w:t>
            </w:r>
          </w:p>
        </w:tc>
        <w:tc>
          <w:tcPr>
            <w:tcW w:w="84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color w:val="000000"/>
                <w:sz w:val="18"/>
                <w:szCs w:val="18"/>
              </w:rPr>
            </w:pPr>
            <w:r>
              <w:rPr>
                <w:rFonts w:hint="eastAsia"/>
                <w:bCs/>
                <w:color w:val="000000"/>
                <w:sz w:val="18"/>
                <w:szCs w:val="18"/>
              </w:rPr>
              <w:t>校</w:t>
            </w:r>
            <w:r>
              <w:rPr>
                <w:bCs/>
                <w:color w:val="000000"/>
                <w:sz w:val="18"/>
                <w:szCs w:val="18"/>
              </w:rPr>
              <w:t>直属</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bCs/>
                <w:sz w:val="18"/>
                <w:szCs w:val="18"/>
              </w:rPr>
            </w:pPr>
            <w:r>
              <w:rPr>
                <w:bCs/>
                <w:color w:val="000000"/>
                <w:sz w:val="18"/>
                <w:szCs w:val="18"/>
              </w:rPr>
              <w:t>党支部</w:t>
            </w:r>
          </w:p>
        </w:tc>
        <w:tc>
          <w:tcPr>
            <w:tcW w:w="2836"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马克思主义学院</w:t>
            </w:r>
          </w:p>
        </w:tc>
        <w:tc>
          <w:tcPr>
            <w:tcW w:w="1877"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中共中国科学院大学委员会</w:t>
            </w:r>
          </w:p>
        </w:tc>
        <w:tc>
          <w:tcPr>
            <w:tcW w:w="29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中国共产党中国科学院大学马克思主义学院支部委员会</w:t>
            </w:r>
          </w:p>
        </w:tc>
        <w:tc>
          <w:tcPr>
            <w:tcW w:w="1320" w:type="dxa"/>
            <w:tcBorders>
              <w:top w:val="single" w:color="auto" w:sz="4" w:space="0"/>
              <w:left w:val="nil"/>
              <w:bottom w:val="single" w:color="auto" w:sz="4" w:space="0"/>
              <w:right w:val="single" w:color="auto" w:sz="4" w:space="0"/>
            </w:tcBorders>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011100015096</w:t>
            </w:r>
          </w:p>
        </w:tc>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rFonts w:hint="eastAsia"/>
                <w:sz w:val="18"/>
                <w:szCs w:val="18"/>
              </w:rPr>
              <w:t>高老师</w:t>
            </w:r>
          </w:p>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8"/>
                <w:szCs w:val="18"/>
              </w:rPr>
              <w:t>88256339</w:t>
            </w:r>
          </w:p>
        </w:tc>
        <w:tc>
          <w:tcPr>
            <w:tcW w:w="2123" w:type="dxa"/>
            <w:tcBorders>
              <w:top w:val="single" w:color="auto" w:sz="4" w:space="0"/>
              <w:left w:val="nil"/>
              <w:bottom w:val="single" w:color="auto" w:sz="4" w:space="0"/>
              <w:right w:val="single" w:color="auto" w:sz="4" w:space="0"/>
            </w:tcBorders>
            <w:shd w:val="clear" w:color="auto" w:fill="auto"/>
            <w:vAlign w:val="center"/>
          </w:tcPr>
          <w:p>
            <w:pPr>
              <w:pStyle w:val="9"/>
              <w:keepNext w:val="0"/>
              <w:keepLines w:val="0"/>
              <w:pageBreakBefore w:val="0"/>
              <w:kinsoku/>
              <w:wordWrap/>
              <w:overflowPunct/>
              <w:topLinePunct w:val="0"/>
              <w:autoSpaceDE/>
              <w:autoSpaceDN/>
              <w:bidi w:val="0"/>
              <w:adjustRightInd/>
              <w:snapToGrid/>
              <w:spacing w:before="0" w:beforeAutospacing="0" w:after="0" w:afterAutospacing="0" w:line="240" w:lineRule="exact"/>
              <w:jc w:val="center"/>
              <w:textAlignment w:val="auto"/>
              <w:rPr>
                <w:sz w:val="18"/>
                <w:szCs w:val="18"/>
              </w:rPr>
            </w:pPr>
            <w:r>
              <w:rPr>
                <w:sz w:val="16"/>
                <w:szCs w:val="16"/>
              </w:rPr>
              <w:t>gaoxing2010@ucas.ac.cn</w:t>
            </w:r>
          </w:p>
        </w:tc>
      </w:tr>
    </w:tbl>
    <w:p>
      <w:pPr>
        <w:widowControl/>
        <w:spacing w:line="460" w:lineRule="exact"/>
        <w:jc w:val="center"/>
        <w:rPr>
          <w:rFonts w:cs="宋体" w:asciiTheme="minorEastAsia" w:hAnsiTheme="minorEastAsia" w:eastAsiaTheme="minorEastAsia"/>
          <w:b/>
          <w:bCs/>
          <w:color w:val="000000"/>
          <w:kern w:val="0"/>
          <w:sz w:val="28"/>
          <w:szCs w:val="28"/>
        </w:rPr>
      </w:pPr>
    </w:p>
    <w:p>
      <w:pPr>
        <w:tabs>
          <w:tab w:val="left" w:pos="540"/>
        </w:tabs>
        <w:snapToGrid w:val="0"/>
        <w:ind w:right="25" w:rightChars="12"/>
        <w:jc w:val="left"/>
        <w:rPr>
          <w:rFonts w:hint="eastAsia" w:ascii="宋体" w:hAnsi="宋体"/>
          <w:color w:val="000000" w:themeColor="text1"/>
          <w:sz w:val="28"/>
          <w:szCs w:val="28"/>
          <w14:textFill>
            <w14:solidFill>
              <w14:schemeClr w14:val="tx1"/>
            </w14:solidFill>
          </w14:textFill>
        </w:rPr>
        <w:sectPr>
          <w:pgSz w:w="16838" w:h="11906" w:orient="landscape"/>
          <w:pgMar w:top="1797" w:right="1440" w:bottom="1797" w:left="1440" w:header="851" w:footer="992" w:gutter="0"/>
          <w:cols w:space="720" w:num="1"/>
          <w:docGrid w:type="linesAndChar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附</w:t>
      </w:r>
      <w:r>
        <w:rPr>
          <w:rFonts w:hint="eastAsia" w:ascii="黑体" w:hAnsi="黑体" w:eastAsia="黑体" w:cs="黑体"/>
          <w:sz w:val="28"/>
          <w:szCs w:val="28"/>
        </w:rPr>
        <w:t>件5</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sz w:val="44"/>
          <w:szCs w:val="44"/>
        </w:rPr>
      </w:pPr>
      <w:r>
        <w:rPr>
          <w:rFonts w:hint="default" w:ascii="Times New Roman" w:hAnsi="Times New Roman" w:eastAsia="方正小标宋简体" w:cs="Times New Roman"/>
          <w:b w:val="0"/>
          <w:bCs/>
          <w:sz w:val="44"/>
          <w:szCs w:val="44"/>
        </w:rPr>
        <w:t>中国科学院大学集中教学新生</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cs="Times New Roman" w:eastAsiaTheme="minorEastAsia"/>
          <w:b/>
          <w:sz w:val="44"/>
          <w:szCs w:val="44"/>
        </w:rPr>
      </w:pPr>
      <w:r>
        <w:rPr>
          <w:rFonts w:hint="default" w:ascii="Times New Roman" w:hAnsi="Times New Roman" w:eastAsia="方正小标宋简体" w:cs="Times New Roman"/>
          <w:b w:val="0"/>
          <w:bCs/>
          <w:sz w:val="44"/>
          <w:szCs w:val="44"/>
        </w:rPr>
        <w:t>团组织关系转接的说明</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1.新生团组织关系转接需通过系统进行线上转接，原则上不再使用纸质介绍信，如果有特殊情况，可单独申请。</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2.本科为京内高校的新生团员，组织关系转接直接从“北京共青团”系统进行申请。</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3.本科为京外高校的新生团员，组织关系转接应先从“智慧团建”或所属地区团员登记系统申请转出，再注册“北京共青团”系统申请转入。</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4.接收新生团组织关系时间为9月1日至10月31日，超过截止日期不再接收，如确有特殊情况，可联系具体学院。</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5.非脱产MBA学生团员，团组织关系不转入中国科学院大学。</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6.不参加集中教学的新生，团组织关系转接手续根据各录取单位规定办理。</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7.即日起，新生可申请转入，等新生到校生成学籍后，所在团支部进行接收确认。</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both"/>
        <w:textAlignment w:val="auto"/>
        <w:rPr>
          <w:rFonts w:hint="default" w:ascii="Times New Roman" w:hAnsi="Times New Roman" w:eastAsia="方正仿宋_GB2312" w:cs="Times New Roman"/>
          <w:sz w:val="32"/>
          <w:szCs w:val="32"/>
        </w:rPr>
      </w:pPr>
      <w:r>
        <w:rPr>
          <w:rFonts w:hint="default" w:ascii="Times New Roman" w:hAnsi="Times New Roman" w:eastAsia="方正仿宋_GB2312" w:cs="Times New Roman"/>
          <w:sz w:val="32"/>
          <w:szCs w:val="32"/>
        </w:rPr>
        <w:t>8.转入说明见附件1，各学院团委新生支部见附件2。</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480" w:firstLineChars="150"/>
        <w:jc w:val="lef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480" w:firstLineChars="15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附件：1.北京共青团线上系统操作说明</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1440" w:firstLineChars="45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2.各学院团委新生支部汇总表</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1440" w:firstLineChars="450"/>
        <w:jc w:val="left"/>
        <w:textAlignment w:val="auto"/>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left"/>
        <w:textAlignment w:val="auto"/>
        <w:rPr>
          <w:rFonts w:hint="default" w:ascii="Times New Roman" w:hAnsi="Times New Roman" w:eastAsia="仿宋_GB2312" w:cs="Times New Roman"/>
          <w:szCs w:val="21"/>
        </w:rPr>
      </w:pPr>
      <w:r>
        <w:rPr>
          <w:rFonts w:hint="default" w:ascii="Times New Roman" w:hAnsi="Times New Roman" w:eastAsia="仿宋_GB2312" w:cs="Times New Roman"/>
          <w:sz w:val="32"/>
          <w:szCs w:val="32"/>
        </w:rPr>
        <w:t>附件内容请见链接：</w:t>
      </w:r>
    </w:p>
    <w:p>
      <w:pPr>
        <w:keepNext w:val="0"/>
        <w:keepLines w:val="0"/>
        <w:pageBreakBefore w:val="0"/>
        <w:widowControl w:val="0"/>
        <w:kinsoku/>
        <w:wordWrap/>
        <w:overflowPunct/>
        <w:topLinePunct w:val="0"/>
        <w:autoSpaceDE/>
        <w:autoSpaceDN/>
        <w:bidi w:val="0"/>
        <w:adjustRightInd/>
        <w:snapToGrid/>
        <w:spacing w:line="520" w:lineRule="exact"/>
        <w:ind w:right="-191" w:rightChars="-91"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HYPERLINK "https://welcome.ucas.edu.cn/index.php/zh-cn/rxxz/fenlei/taunguanxizhuanjie"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https://welcome.ucas.edu.cn/index.php/zh-cn/rxxz/fenlei/taunguanxizhuanjie</w:t>
      </w:r>
      <w:r>
        <w:rPr>
          <w:rFonts w:hint="default" w:ascii="Times New Roman" w:hAnsi="Times New Roman" w:eastAsia="仿宋_GB2312" w:cs="Times New Roman"/>
          <w:sz w:val="32"/>
          <w:szCs w:val="32"/>
        </w:rPr>
        <w:fldChar w:fldCharType="end"/>
      </w:r>
    </w:p>
    <w:p>
      <w:pPr>
        <w:widowControl/>
        <w:jc w:val="left"/>
        <w:rPr>
          <w:rFonts w:ascii="仿宋_GB2312" w:eastAsia="仿宋_GB2312" w:hAnsiTheme="minorEastAsia"/>
          <w:szCs w:val="21"/>
        </w:rPr>
      </w:pPr>
      <w:r>
        <w:rPr>
          <w:rFonts w:ascii="仿宋_GB2312" w:eastAsia="仿宋_GB2312" w:hAnsiTheme="minorEastAsia"/>
          <w:szCs w:val="21"/>
        </w:rPr>
        <w:br w:type="page"/>
      </w:r>
    </w:p>
    <w:p>
      <w:pPr>
        <w:spacing w:line="560" w:lineRule="exact"/>
        <w:rPr>
          <w:rFonts w:ascii="黑体" w:hAnsi="黑体" w:eastAsia="黑体" w:cs="黑体"/>
          <w:bCs/>
          <w:color w:val="000000"/>
          <w:sz w:val="32"/>
          <w:szCs w:val="32"/>
        </w:rPr>
      </w:pPr>
      <w:r>
        <w:rPr>
          <w:rFonts w:hint="eastAsia" w:ascii="黑体" w:hAnsi="黑体" w:eastAsia="黑体" w:cs="黑体"/>
          <w:bCs/>
          <w:color w:val="000000"/>
          <w:sz w:val="32"/>
          <w:szCs w:val="32"/>
        </w:rPr>
        <w:t>附件6</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sz w:val="44"/>
          <w:szCs w:val="44"/>
        </w:rPr>
      </w:pPr>
      <w:r>
        <w:rPr>
          <w:rFonts w:hint="default" w:ascii="Times New Roman" w:hAnsi="Times New Roman" w:eastAsia="方正小标宋简体" w:cs="Times New Roman"/>
          <w:b w:val="0"/>
          <w:bCs/>
          <w:sz w:val="44"/>
          <w:szCs w:val="44"/>
        </w:rPr>
        <w:t>新生户口迁移须知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一、新生户口迁移政策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1.根据公安部相关规定，新生户口自愿集中迁入中国科学院大学学生集体户。在校期间户口不能迁出，毕业时凭毕业手续迁出；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2.不迁入集体户口不影响毕业后的留京落户。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二、哪些新生的户口可以迁到学校？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1.中国科学院大学校部各院系、北京地区各研究所录取的非定向全日制新生，可自愿将户口迁入学校；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2.录取类型为定向（不含少数民族骨干计划非在职学生）的新生，不办理户口迁移手续；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3.已持有北京市、上海市常住家庭户口或工作单位集体户口的新生，不办理户口迁移到学校或研究所的手续；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4.北京地区以外研究所录取的非定向的新生，办理户口迁移时应按京外研究所通知，将户口迁往研究所所在地，详细要求由各研究所规定。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三、新生户口迁移地址：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研究生：北京市海淀区中关村南一条3号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本科生：北京市石景山区玉泉路19号甲</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由京外地区持《户口迁移证》报到的新生，请务必确保迁移地址准确无误，否则无法落户。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四、户口迁移材料具体要求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从京外地区迁入的新生，需提交《户口迁移证》。迁移证中“出生地”和“籍贯”两项信息必须具体到市或县；户口迁移证上的迁移原因为“大中专招生”或“大中专毕业”。如有遗漏必须返回迁出地派出所更正（更正处需盖“户口专用”圆章确认）或提交派出所出具的相应证明材料，否则不予接收，无法落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来自北京各高校的新生，需提交《常住人口登记卡》。户口卡中“出生地”和“籍贯”两项信息必须具体到市或县。如有遗漏必须返回原派出所更正（更正处需盖“户口专用”圆章确认），否则不予接收，无法落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户口迁移证》或《常住人口登记卡》上的姓名必须与录取通知书上的姓名完全一致，且确保各项信息准确。如发现有误，应及时在当地派出所予以更正。学生集体户口落户期间及在校学习期间，“姓名、民族、出生日期、出生地、籍贯、身份证号码”等基本信息均以迁移证为准不能更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4.户口迁移证的有效期 “超过有效期”也可以落户集体户。因新生统一落户时间较长，在此提醒新生请将“户口迁移证”拍照留存或复印留存备用。落户期间户口迁移证处于流动状态，无法开具任何证明及使用；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5.新生请提前在《户口迁移证》或《常住人口登记卡》的左上角用铅笔写上本人的联系电话、学号以及录取研究所或院系的名称。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五、其他注意事项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 xml:space="preserve">1.欲办理户口迁移的新生，需在入学时将《户口迁移证》或《常住人口登记卡》交至报到现场工作人员；不参加集中教学的新生可以入学报到日始2周内交至各培养单位主管老师，由各培养单位统一收取后交至户籍办，过期将无法落户。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2.新生的落户工作需要经过北京市教委和北京市公安局审批后才可落户，一般于入学当年寒假前完成，落户期间，无法受理新生办理身份证、护照、签证、银行等业务。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3.中国科学院大学京区学生集体户口由户籍管理办公室集中管理，《学生集体户口使用指南》可在综合信息网“学籍学工”-“集体户口”栏目查询下载。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4.中国科学院大学户籍管理办公室联系电话：010-82640433。电子邮件：huji@ucas.ac.cn</w:t>
      </w: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rPr>
          <w:rFonts w:hint="eastAsia" w:ascii="仿宋_GB2312" w:eastAsia="仿宋_GB2312"/>
          <w:sz w:val="32"/>
          <w:szCs w:val="32"/>
        </w:rPr>
      </w:pPr>
    </w:p>
    <w:p>
      <w:pPr>
        <w:widowControl/>
        <w:jc w:val="left"/>
        <w:rPr>
          <w:rFonts w:hint="eastAsia" w:ascii="仿宋_GB2312" w:eastAsia="仿宋_GB2312" w:hAnsiTheme="minorEastAsia"/>
          <w:sz w:val="32"/>
          <w:szCs w:val="32"/>
        </w:rPr>
      </w:pPr>
      <w:r>
        <w:rPr>
          <w:rFonts w:hint="eastAsia" w:ascii="仿宋_GB2312" w:eastAsia="仿宋_GB2312" w:hAnsiTheme="minorEastAsia"/>
          <w:sz w:val="32"/>
          <w:szCs w:val="32"/>
        </w:rPr>
        <w:br w:type="page"/>
      </w:r>
    </w:p>
    <w:p>
      <w:pPr>
        <w:spacing w:line="560" w:lineRule="exact"/>
        <w:rPr>
          <w:sz w:val="32"/>
          <w:szCs w:val="32"/>
        </w:rPr>
      </w:pPr>
      <w:r>
        <w:rPr>
          <w:rFonts w:hint="eastAsia" w:ascii="黑体" w:hAnsi="黑体" w:eastAsia="黑体" w:cs="黑体"/>
          <w:sz w:val="32"/>
          <w:szCs w:val="32"/>
        </w:rPr>
        <w:t>附件7</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简体" w:cs="Times New Roman"/>
          <w:b w:val="0"/>
          <w:bCs/>
          <w:sz w:val="44"/>
          <w:szCs w:val="44"/>
        </w:rPr>
      </w:pPr>
      <w:r>
        <w:rPr>
          <w:rFonts w:hint="eastAsia" w:ascii="Times New Roman" w:hAnsi="Times New Roman" w:eastAsia="方正小标宋简体" w:cs="Times New Roman"/>
          <w:b w:val="0"/>
          <w:bCs/>
          <w:sz w:val="44"/>
          <w:szCs w:val="44"/>
        </w:rPr>
        <w:t>入学资格审查</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一、审查时间</w:t>
      </w:r>
    </w:p>
    <w:p>
      <w:pPr>
        <w:widowControl/>
        <w:spacing w:line="560" w:lineRule="exact"/>
        <w:ind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入学报到后三个月内进行新生的入学资格审查。</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二、审查范围</w:t>
      </w:r>
    </w:p>
    <w:p>
      <w:pPr>
        <w:widowControl/>
        <w:spacing w:line="560" w:lineRule="exact"/>
        <w:ind w:firstLine="640" w:firstLineChars="200"/>
        <w:rPr>
          <w:rFonts w:hint="default" w:ascii="Times New Roman" w:hAnsi="Times New Roman" w:eastAsia="仿宋_GB2312" w:cs="Times New Roman"/>
          <w:color w:val="000000" w:themeColor="text1"/>
          <w:kern w:val="0"/>
          <w:sz w:val="32"/>
          <w:szCs w:val="32"/>
          <w14:textFill>
            <w14:solidFill>
              <w14:schemeClr w14:val="tx1"/>
            </w14:solidFill>
          </w14:textFill>
        </w:rPr>
      </w:pPr>
      <w:r>
        <w:rPr>
          <w:rFonts w:hint="default" w:ascii="Times New Roman" w:hAnsi="Times New Roman" w:eastAsia="仿宋_GB2312" w:cs="Times New Roman"/>
          <w:color w:val="000000" w:themeColor="text1"/>
          <w:kern w:val="0"/>
          <w:sz w:val="32"/>
          <w:szCs w:val="32"/>
          <w14:textFill>
            <w14:solidFill>
              <w14:schemeClr w14:val="tx1"/>
            </w14:solidFill>
          </w14:textFill>
        </w:rPr>
        <w:t>国科大按照国家招生计划录取的、在中国科学院所属各个研究院、所、中心等单位及国科大校部各院系、本科部（以下简称“研究所”）接受普通高等学历教育的研究生和本科生</w:t>
      </w:r>
    </w:p>
    <w:p>
      <w:pPr>
        <w:widowControl/>
        <w:spacing w:line="560" w:lineRule="exact"/>
        <w:ind w:firstLine="616" w:firstLineChars="200"/>
        <w:jc w:val="left"/>
        <w:rPr>
          <w:rFonts w:hint="default" w:ascii="Times New Roman" w:hAnsi="Times New Roman" w:eastAsia="仿宋_GB2312" w:cs="Times New Roman"/>
          <w:color w:val="000000"/>
          <w:spacing w:val="-6"/>
          <w:kern w:val="0"/>
          <w:sz w:val="32"/>
          <w:szCs w:val="32"/>
        </w:rPr>
      </w:pPr>
      <w:r>
        <w:rPr>
          <w:rFonts w:hint="default" w:ascii="Times New Roman" w:hAnsi="Times New Roman" w:eastAsia="仿宋_GB2312" w:cs="Times New Roman"/>
          <w:color w:val="000000" w:themeColor="text1"/>
          <w:spacing w:val="-6"/>
          <w:kern w:val="0"/>
          <w:sz w:val="32"/>
          <w:szCs w:val="32"/>
          <w14:textFill>
            <w14:solidFill>
              <w14:schemeClr w14:val="tx1"/>
            </w14:solidFill>
          </w14:textFill>
        </w:rPr>
        <w:t>在集中教学校区报到的新生资格审查由各院系统一组</w:t>
      </w:r>
      <w:r>
        <w:rPr>
          <w:rFonts w:hint="default" w:ascii="Times New Roman" w:hAnsi="Times New Roman" w:eastAsia="仿宋_GB2312" w:cs="Times New Roman"/>
          <w:color w:val="000000"/>
          <w:spacing w:val="-6"/>
          <w:kern w:val="0"/>
          <w:sz w:val="32"/>
          <w:szCs w:val="32"/>
        </w:rPr>
        <w:t>织。</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三、审查内容</w:t>
      </w:r>
    </w:p>
    <w:p>
      <w:pPr>
        <w:widowControl/>
        <w:spacing w:line="560" w:lineRule="exact"/>
        <w:ind w:firstLine="646" w:firstLineChars="202"/>
        <w:jc w:val="lef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按照国家招生规定，对学生身份信息、最后学历学位证书、身体情况等方面进行全面复查。复查内容主要包括以下方面：</w:t>
      </w:r>
    </w:p>
    <w:p>
      <w:pPr>
        <w:pStyle w:val="9"/>
        <w:spacing w:before="0" w:beforeAutospacing="0" w:after="0" w:afterAutospacing="0"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1.录取手续及程序等是否合乎国家招生规定；</w:t>
      </w:r>
    </w:p>
    <w:p>
      <w:pPr>
        <w:pStyle w:val="9"/>
        <w:spacing w:before="0" w:beforeAutospacing="0" w:after="0" w:afterAutospacing="0"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2.所获得的录取资格是否真实、合乎相关规定；</w:t>
      </w:r>
    </w:p>
    <w:p>
      <w:pPr>
        <w:pStyle w:val="9"/>
        <w:spacing w:before="0" w:beforeAutospacing="0" w:after="0" w:afterAutospacing="0" w:line="560" w:lineRule="exact"/>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3.本人及身份证明与录取通知、考生档案等是否一致；</w:t>
      </w:r>
    </w:p>
    <w:p>
      <w:pPr>
        <w:pStyle w:val="9"/>
        <w:spacing w:before="0" w:beforeAutospacing="0" w:after="0" w:afterAutospacing="0" w:line="560" w:lineRule="exact"/>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　　4.身心健康状况是否符合报考专业或者专业类别体检要求，能否保证在校正常学习、生活。</w:t>
      </w:r>
    </w:p>
    <w:p>
      <w:pPr>
        <w:pStyle w:val="9"/>
        <w:spacing w:before="0" w:beforeAutospacing="0" w:after="0" w:afterAutospacing="0" w:line="560" w:lineRule="exact"/>
        <w:ind w:firstLine="640" w:firstLineChars="200"/>
        <w:jc w:val="both"/>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硕士、直博新生需提供本科阶段的毕业证书原件、录取通知书、有效身份证件。</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博士新生需提供硕士学位证书原件、录取通知书、有效身份证件。</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本科新生需提供录取通知书、有效身份证件。</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学生如因贷款等原因不能提供毕业证书/学位证书原件的，应提交原毕业学校出具的扣发证明（原件）。</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复查不合格的，经国科大批准，取消学籍；凡弄虚作假、徇私舞弊取得学籍的，视具体情况分别予以处理，情况严重的移交有关部门调查处理。</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四、入学体检</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学籍隶属于中国科学院各研究所、校部各院系的博士、硕士研究生、本科生均应参加入学体检。</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在集中教学校区报到的新生体检由国科大统一组织。</w:t>
      </w:r>
    </w:p>
    <w:p>
      <w:pPr>
        <w:widowControl/>
        <w:spacing w:line="560" w:lineRule="exact"/>
        <w:ind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入学体检发现患有疾病不能坚持学习的：</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(一)经二级甲等以上医院证明,在短期内可治愈的，由本人申请，经所在研究所批准和国科大备案后保留入学资格一年，保留入学资格的，不具有学籍；</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(二)在保留入学资格期内经治疗康复，须持二级甲等以上医院的健康证明，在规定时间，提出入学申请，经核实并在指定医院复查合格，确认能够坚持学习的，方可办理入学手续；</w:t>
      </w:r>
    </w:p>
    <w:p>
      <w:pPr>
        <w:widowControl/>
        <w:spacing w:line="560" w:lineRule="exact"/>
        <w:ind w:firstLine="640"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(三)复查不合格或者逾期不办理入学手续的，取消入学资格。</w:t>
      </w:r>
    </w:p>
    <w:p>
      <w:pPr>
        <w:widowControl/>
        <w:spacing w:line="480" w:lineRule="exact"/>
        <w:ind w:firstLine="560" w:firstLineChars="200"/>
        <w:jc w:val="left"/>
        <w:rPr>
          <w:rFonts w:hint="eastAsia" w:ascii="仿宋_GB2312" w:hAnsi="宋体" w:eastAsia="仿宋_GB2312" w:cs="宋体"/>
          <w:color w:val="000000"/>
          <w:kern w:val="0"/>
          <w:sz w:val="28"/>
          <w:szCs w:val="28"/>
        </w:rPr>
      </w:pPr>
    </w:p>
    <w:p>
      <w:pPr>
        <w:widowControl/>
        <w:spacing w:line="480" w:lineRule="exact"/>
        <w:ind w:firstLine="560" w:firstLineChars="200"/>
        <w:jc w:val="left"/>
        <w:rPr>
          <w:rFonts w:ascii="宋体" w:hAnsi="宋体" w:cs="宋体"/>
          <w:color w:val="000000"/>
          <w:kern w:val="0"/>
          <w:sz w:val="28"/>
          <w:szCs w:val="28"/>
        </w:rPr>
      </w:pPr>
    </w:p>
    <w:p>
      <w:pPr>
        <w:widowControl/>
        <w:spacing w:line="480" w:lineRule="exact"/>
        <w:ind w:firstLine="560" w:firstLineChars="200"/>
        <w:jc w:val="left"/>
        <w:rPr>
          <w:rFonts w:ascii="宋体" w:hAnsi="宋体" w:cs="宋体"/>
          <w:color w:val="000000"/>
          <w:kern w:val="0"/>
          <w:sz w:val="28"/>
          <w:szCs w:val="28"/>
        </w:rPr>
      </w:pPr>
    </w:p>
    <w:p>
      <w:pPr>
        <w:widowControl/>
        <w:spacing w:line="480" w:lineRule="exact"/>
        <w:rPr>
          <w:rFonts w:hint="eastAsia" w:ascii="黑体" w:hAnsi="黑体" w:eastAsia="黑体" w:cs="黑体"/>
          <w:color w:val="000000"/>
          <w:kern w:val="0"/>
          <w:sz w:val="28"/>
          <w:szCs w:val="28"/>
        </w:rPr>
      </w:pPr>
    </w:p>
    <w:p>
      <w:pPr>
        <w:widowControl/>
        <w:spacing w:line="480" w:lineRule="exact"/>
        <w:rPr>
          <w:rFonts w:hint="eastAsia" w:ascii="黑体" w:hAnsi="黑体" w:eastAsia="黑体" w:cs="黑体"/>
          <w:color w:val="000000"/>
          <w:kern w:val="0"/>
          <w:sz w:val="28"/>
          <w:szCs w:val="28"/>
        </w:rPr>
      </w:pPr>
    </w:p>
    <w:p>
      <w:pPr>
        <w:widowControl/>
        <w:spacing w:line="480" w:lineRule="exact"/>
        <w:rPr>
          <w:rFonts w:hint="eastAsia" w:ascii="黑体" w:hAnsi="黑体" w:eastAsia="黑体" w:cs="黑体"/>
          <w:color w:val="000000"/>
          <w:kern w:val="0"/>
          <w:sz w:val="28"/>
          <w:szCs w:val="28"/>
        </w:rPr>
      </w:pPr>
    </w:p>
    <w:p>
      <w:pPr>
        <w:widowControl/>
        <w:spacing w:line="480" w:lineRule="exact"/>
        <w:rPr>
          <w:rFonts w:ascii="黑体" w:hAnsi="黑体" w:eastAsia="黑体" w:cs="黑体"/>
          <w:color w:val="000000"/>
          <w:kern w:val="0"/>
          <w:sz w:val="32"/>
          <w:szCs w:val="32"/>
        </w:rPr>
      </w:pPr>
      <w:r>
        <w:rPr>
          <w:rFonts w:hint="eastAsia" w:ascii="黑体" w:hAnsi="黑体" w:eastAsia="黑体" w:cs="黑体"/>
          <w:color w:val="000000"/>
          <w:kern w:val="0"/>
          <w:sz w:val="32"/>
          <w:szCs w:val="32"/>
        </w:rPr>
        <w:t>附件8</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仿宋_GB2312" w:hAnsi="宋体" w:eastAsia="仿宋_GB2312" w:cs="宋体"/>
          <w:color w:val="000000"/>
          <w:kern w:val="0"/>
          <w:sz w:val="32"/>
          <w:szCs w:val="32"/>
        </w:rPr>
      </w:pPr>
      <w:r>
        <w:rPr>
          <w:rFonts w:hint="eastAsia" w:ascii="Times New Roman" w:hAnsi="Times New Roman" w:eastAsia="方正小标宋简体" w:cs="Times New Roman"/>
          <w:b w:val="0"/>
          <w:bCs/>
          <w:sz w:val="44"/>
          <w:szCs w:val="44"/>
        </w:rPr>
        <w:t>常用校园网络资源</w:t>
      </w:r>
    </w:p>
    <w:p>
      <w:pPr>
        <w:widowControl/>
        <w:spacing w:line="560" w:lineRule="exact"/>
        <w:ind w:firstLine="640" w:firstLineChars="200"/>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校园常用校园网络资源(将后缀“edu.cn”改为“ac.cn”也可以正常访问)</w:t>
      </w:r>
    </w:p>
    <w:p>
      <w:pPr>
        <w:widowControl/>
        <w:spacing w:line="560" w:lineRule="exact"/>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1.中国科学院大学主页：http://www.ucas.edu.cn/</w:t>
      </w:r>
    </w:p>
    <w:p>
      <w:pPr>
        <w:widowControl/>
        <w:spacing w:line="560" w:lineRule="exact"/>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2.教育云平台：http://sep.ucas.edu.cn/</w:t>
      </w:r>
    </w:p>
    <w:p>
      <w:pPr>
        <w:widowControl/>
        <w:spacing w:line="560" w:lineRule="exact"/>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3.招生信息网：http://admission.ucas.edu.cn/</w:t>
      </w:r>
    </w:p>
    <w:p>
      <w:pPr>
        <w:widowControl/>
        <w:spacing w:line="560" w:lineRule="exact"/>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4.就业服务信息网：http://job.ucas.edu.cn/</w:t>
      </w:r>
    </w:p>
    <w:p>
      <w:pPr>
        <w:widowControl/>
        <w:spacing w:line="560" w:lineRule="exact"/>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5.综合信息网：http://onestop.ucas.edu.cn/</w:t>
      </w:r>
    </w:p>
    <w:p>
      <w:pPr>
        <w:widowControl/>
        <w:spacing w:line="560" w:lineRule="exact"/>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6.校园服务网：http://hqfw.ucas.edu.cn</w:t>
      </w:r>
    </w:p>
    <w:p>
      <w:pPr>
        <w:widowControl/>
        <w:spacing w:line="560" w:lineRule="exact"/>
        <w:jc w:val="left"/>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color w:val="000000"/>
          <w:kern w:val="0"/>
          <w:sz w:val="32"/>
          <w:szCs w:val="32"/>
        </w:rPr>
        <w:t>7.IT服务网：http://inc.ucas.edu.cn/</w:t>
      </w:r>
    </w:p>
    <w:p>
      <w:pPr>
        <w:widowControl/>
        <w:spacing w:line="560" w:lineRule="exact"/>
        <w:jc w:val="left"/>
        <w:rPr>
          <w:rFonts w:ascii="仿宋_GB2312" w:hAnsi="宋体" w:eastAsia="仿宋_GB2312" w:cs="宋体"/>
          <w:color w:val="000000"/>
          <w:kern w:val="0"/>
          <w:sz w:val="32"/>
          <w:szCs w:val="32"/>
        </w:rPr>
      </w:pPr>
      <w:r>
        <w:rPr>
          <w:rFonts w:eastAsia="方正仿宋_GB2312"/>
          <w:sz w:val="32"/>
          <w:szCs w:val="32"/>
        </w:rPr>
        <w:drawing>
          <wp:anchor distT="0" distB="0" distL="0" distR="0" simplePos="0" relativeHeight="251659264" behindDoc="1" locked="0" layoutInCell="1" allowOverlap="1">
            <wp:simplePos x="0" y="0"/>
            <wp:positionH relativeFrom="column">
              <wp:posOffset>1270635</wp:posOffset>
            </wp:positionH>
            <wp:positionV relativeFrom="paragraph">
              <wp:posOffset>330200</wp:posOffset>
            </wp:positionV>
            <wp:extent cx="1962150" cy="1962150"/>
            <wp:effectExtent l="0" t="0" r="0" b="0"/>
            <wp:wrapNone/>
            <wp:docPr id="18" name="图片 18" descr="C:\Users\shy\AppData\Local\Temp\WeChat Files\6008975003821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shy\AppData\Local\Temp\WeChat Files\600897500382108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962150" cy="1962150"/>
                    </a:xfrm>
                    <a:prstGeom prst="rect">
                      <a:avLst/>
                    </a:prstGeom>
                    <a:noFill/>
                    <a:ln>
                      <a:noFill/>
                    </a:ln>
                  </pic:spPr>
                </pic:pic>
              </a:graphicData>
            </a:graphic>
          </wp:anchor>
        </w:drawing>
      </w:r>
      <w:r>
        <w:rPr>
          <w:rFonts w:hint="eastAsia" w:ascii="仿宋_GB2312" w:hAnsi="宋体" w:eastAsia="仿宋_GB2312" w:cs="宋体"/>
          <w:color w:val="000000"/>
          <w:kern w:val="0"/>
          <w:sz w:val="32"/>
          <w:szCs w:val="32"/>
        </w:rPr>
        <w:t>8.中国科学院大学官方微信二维码：</w:t>
      </w:r>
    </w:p>
    <w:p>
      <w:pPr>
        <w:widowControl/>
        <w:spacing w:line="560" w:lineRule="exact"/>
        <w:jc w:val="left"/>
        <w:rPr>
          <w:rFonts w:ascii="仿宋_GB2312" w:hAnsi="宋体" w:eastAsia="仿宋_GB2312" w:cs="宋体"/>
          <w:color w:val="000000"/>
          <w:kern w:val="0"/>
          <w:sz w:val="32"/>
          <w:szCs w:val="32"/>
        </w:rPr>
      </w:pPr>
    </w:p>
    <w:p>
      <w:pPr>
        <w:widowControl/>
        <w:spacing w:line="560" w:lineRule="exact"/>
        <w:jc w:val="left"/>
        <w:rPr>
          <w:rFonts w:ascii="仿宋_GB2312" w:hAnsi="宋体" w:eastAsia="仿宋_GB2312" w:cs="宋体"/>
          <w:color w:val="000000"/>
          <w:kern w:val="0"/>
          <w:sz w:val="32"/>
          <w:szCs w:val="32"/>
        </w:rPr>
      </w:pPr>
    </w:p>
    <w:p>
      <w:pPr>
        <w:widowControl/>
        <w:spacing w:line="560" w:lineRule="exact"/>
        <w:jc w:val="left"/>
        <w:rPr>
          <w:rFonts w:ascii="仿宋_GB2312" w:hAnsi="宋体" w:eastAsia="仿宋_GB2312" w:cs="宋体"/>
          <w:color w:val="000000"/>
          <w:kern w:val="0"/>
          <w:sz w:val="32"/>
          <w:szCs w:val="32"/>
        </w:rPr>
      </w:pPr>
    </w:p>
    <w:p>
      <w:pPr>
        <w:widowControl/>
        <w:spacing w:line="560" w:lineRule="exact"/>
        <w:jc w:val="left"/>
        <w:rPr>
          <w:rFonts w:ascii="仿宋_GB2312" w:hAnsi="宋体" w:eastAsia="仿宋_GB2312" w:cs="宋体"/>
          <w:color w:val="000000"/>
          <w:kern w:val="0"/>
          <w:sz w:val="32"/>
          <w:szCs w:val="32"/>
        </w:rPr>
      </w:pPr>
    </w:p>
    <w:p>
      <w:pPr>
        <w:widowControl/>
        <w:spacing w:line="560" w:lineRule="exact"/>
        <w:jc w:val="left"/>
        <w:rPr>
          <w:rFonts w:ascii="仿宋_GB2312" w:hAnsi="宋体" w:eastAsia="仿宋_GB2312" w:cs="宋体"/>
          <w:color w:val="000000"/>
          <w:kern w:val="0"/>
          <w:sz w:val="32"/>
          <w:szCs w:val="32"/>
        </w:rPr>
      </w:pPr>
    </w:p>
    <w:p>
      <w:pPr>
        <w:widowControl/>
        <w:spacing w:line="560" w:lineRule="exact"/>
        <w:jc w:val="left"/>
        <w:rPr>
          <w:rFonts w:eastAsia="方正仿宋_GB2312"/>
          <w:sz w:val="32"/>
          <w:szCs w:val="32"/>
        </w:rPr>
      </w:pPr>
      <w:r>
        <w:rPr>
          <w:rFonts w:eastAsia="方正仿宋_GB2312"/>
          <w:sz w:val="32"/>
          <w:szCs w:val="32"/>
        </w:rPr>
        <w:drawing>
          <wp:anchor distT="0" distB="0" distL="0" distR="0" simplePos="0" relativeHeight="251660288" behindDoc="1" locked="0" layoutInCell="1" allowOverlap="1">
            <wp:simplePos x="0" y="0"/>
            <wp:positionH relativeFrom="column">
              <wp:posOffset>1256665</wp:posOffset>
            </wp:positionH>
            <wp:positionV relativeFrom="paragraph">
              <wp:posOffset>254000</wp:posOffset>
            </wp:positionV>
            <wp:extent cx="1990725" cy="1990725"/>
            <wp:effectExtent l="0" t="0" r="9525" b="9525"/>
            <wp:wrapNone/>
            <wp:docPr id="23" name="图片 23" descr="C:\Users\shy\AppData\Local\Temp\WeChat Files\68543534568207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shy\AppData\Local\Temp\WeChat Files\6854353456820774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990725" cy="1990725"/>
                    </a:xfrm>
                    <a:prstGeom prst="rect">
                      <a:avLst/>
                    </a:prstGeom>
                    <a:noFill/>
                    <a:ln>
                      <a:noFill/>
                    </a:ln>
                  </pic:spPr>
                </pic:pic>
              </a:graphicData>
            </a:graphic>
          </wp:anchor>
        </w:drawing>
      </w:r>
      <w:r>
        <w:rPr>
          <w:rFonts w:hint="eastAsia" w:eastAsia="方正仿宋_GB2312"/>
          <w:sz w:val="32"/>
          <w:szCs w:val="32"/>
        </w:rPr>
        <w:t>9.中国科学院大学学生会</w:t>
      </w:r>
    </w:p>
    <w:p>
      <w:pPr>
        <w:widowControl/>
        <w:spacing w:line="560" w:lineRule="exact"/>
        <w:jc w:val="left"/>
        <w:rPr>
          <w:rFonts w:eastAsia="方正仿宋_GB2312"/>
          <w:sz w:val="32"/>
          <w:szCs w:val="32"/>
        </w:rPr>
      </w:pPr>
    </w:p>
    <w:p>
      <w:pPr>
        <w:widowControl/>
        <w:spacing w:line="560" w:lineRule="exact"/>
        <w:jc w:val="left"/>
        <w:rPr>
          <w:rFonts w:eastAsia="方正仿宋_GB2312"/>
          <w:sz w:val="32"/>
          <w:szCs w:val="32"/>
        </w:rPr>
      </w:pPr>
    </w:p>
    <w:p>
      <w:pPr>
        <w:widowControl/>
        <w:spacing w:line="560" w:lineRule="exact"/>
        <w:jc w:val="left"/>
        <w:rPr>
          <w:rFonts w:eastAsia="方正仿宋_GB2312"/>
          <w:sz w:val="32"/>
          <w:szCs w:val="32"/>
        </w:rPr>
      </w:pPr>
    </w:p>
    <w:p>
      <w:pPr>
        <w:widowControl/>
        <w:spacing w:line="560" w:lineRule="exact"/>
        <w:jc w:val="left"/>
        <w:rPr>
          <w:rFonts w:eastAsia="方正仿宋_GB2312"/>
          <w:sz w:val="32"/>
          <w:szCs w:val="32"/>
        </w:rPr>
      </w:pPr>
    </w:p>
    <w:p>
      <w:pPr>
        <w:widowControl/>
        <w:spacing w:line="560" w:lineRule="exact"/>
        <w:jc w:val="left"/>
        <w:rPr>
          <w:rFonts w:eastAsia="方正仿宋_GB2312"/>
          <w:sz w:val="32"/>
          <w:szCs w:val="32"/>
        </w:rPr>
      </w:pPr>
      <w:bookmarkStart w:id="7" w:name="_GoBack"/>
      <w:bookmarkEnd w:id="7"/>
    </w:p>
    <w:p>
      <w:pPr>
        <w:widowControl/>
        <w:spacing w:line="560" w:lineRule="exact"/>
        <w:jc w:val="left"/>
        <w:rPr>
          <w:rFonts w:eastAsia="方正仿宋_GB2312"/>
          <w:sz w:val="32"/>
          <w:szCs w:val="32"/>
        </w:rPr>
      </w:pPr>
      <w:r>
        <w:rPr>
          <w:rFonts w:hint="eastAsia" w:eastAsia="方正仿宋_GB2312"/>
          <w:sz w:val="32"/>
          <w:szCs w:val="32"/>
        </w:rPr>
        <w:t>10．教育业务平台相关问题，请拨打电话010-88256622。</w:t>
      </w:r>
    </w:p>
    <w:sectPr>
      <w:pgSz w:w="11906" w:h="16838"/>
      <w:pgMar w:top="1440" w:right="1797" w:bottom="1440" w:left="179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BBA82A0-D0DA-48D8-B7C0-3D58FE3988C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00000001" w:usb1="08000000" w:usb2="00000000" w:usb3="00000000" w:csb0="00040000" w:csb1="00000000"/>
    <w:embedRegular r:id="rId2" w:fontKey="{B7126A8B-2ADD-4365-A68E-68841F0F0766}"/>
  </w:font>
  <w:font w:name="方正仿宋_GB2312">
    <w:panose1 w:val="02000000000000000000"/>
    <w:charset w:val="86"/>
    <w:family w:val="auto"/>
    <w:pitch w:val="default"/>
    <w:sig w:usb0="A00002BF" w:usb1="184F6CFA" w:usb2="00000012" w:usb3="00000000" w:csb0="00040001" w:csb1="00000000"/>
    <w:embedRegular r:id="rId3" w:fontKey="{417AB8EE-8123-4CEF-8E80-FB0583C55D61}"/>
  </w:font>
  <w:font w:name="Cambria">
    <w:panose1 w:val="02040503050406030204"/>
    <w:charset w:val="00"/>
    <w:family w:val="roman"/>
    <w:pitch w:val="default"/>
    <w:sig w:usb0="E00002FF" w:usb1="400004FF" w:usb2="00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8C1F3385-1298-437A-A007-F98DC0ACE8FF}"/>
  </w:font>
  <w:font w:name="微软雅黑">
    <w:panose1 w:val="020B0503020204020204"/>
    <w:charset w:val="86"/>
    <w:family w:val="swiss"/>
    <w:pitch w:val="default"/>
    <w:sig w:usb0="80000287" w:usb1="280F3C52" w:usb2="00000016" w:usb3="00000000" w:csb0="0004001F" w:csb1="00000000"/>
    <w:embedRegular r:id="rId5" w:fontKey="{63B9E481-AD57-4CFE-8D33-C3832C028333}"/>
  </w:font>
  <w:font w:name="___WRD_EMBED_SUB_50">
    <w:altName w:val="Microsoft YaHei UI"/>
    <w:panose1 w:val="00000000000000000000"/>
    <w:charset w:val="86"/>
    <w:family w:val="script"/>
    <w:pitch w:val="default"/>
    <w:sig w:usb0="00000000" w:usb1="00000000" w:usb2="00000010" w:usb3="00000000" w:csb0="00040000" w:csb1="00000000"/>
  </w:font>
  <w:font w:name="彩虹粗仿宋">
    <w:altName w:val="微软雅黑"/>
    <w:panose1 w:val="00000000000000000000"/>
    <w:charset w:val="86"/>
    <w:family w:val="script"/>
    <w:pitch w:val="default"/>
    <w:sig w:usb0="00000000" w:usb1="00000000" w:usb2="00000010" w:usb3="00000000" w:csb0="00040000" w:csb1="00000000"/>
    <w:embedRegular r:id="rId6" w:fontKey="{1E526C39-AB8B-4476-82E3-1C104C613019}"/>
  </w:font>
  <w:font w:name="Microsoft YaHei UI">
    <w:panose1 w:val="020B0503020204020204"/>
    <w:charset w:val="86"/>
    <w:family w:val="auto"/>
    <w:pitch w:val="default"/>
    <w:sig w:usb0="A0000287" w:usb1="28CF3C52" w:usb2="00000016" w:usb3="00000000" w:csb0="0004001F" w:csb1="00000000"/>
  </w:font>
  <w:font w:name="楷体">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 w:name="方正姚体">
    <w:panose1 w:val="02010601030101010101"/>
    <w:charset w:val="86"/>
    <w:family w:val="auto"/>
    <w:pitch w:val="default"/>
    <w:sig w:usb0="00000003"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Adobe 宋体 Std L">
    <w:panose1 w:val="02020300000000000000"/>
    <w:charset w:val="86"/>
    <w:family w:val="auto"/>
    <w:pitch w:val="default"/>
    <w:sig w:usb0="00000001" w:usb1="0A0F1810" w:usb2="00000016" w:usb3="00000000" w:csb0="00060007" w:csb1="00000000"/>
  </w:font>
  <w:font w:name="Adobe 明體 Std L">
    <w:panose1 w:val="02020300000000000000"/>
    <w:charset w:val="88"/>
    <w:family w:val="auto"/>
    <w:pitch w:val="default"/>
    <w:sig w:usb0="00000001" w:usb1="1A0F1900" w:usb2="00000016" w:usb3="00000000" w:csb0="00120005" w:csb1="00000000"/>
  </w:font>
  <w:font w:name="华文行楷">
    <w:panose1 w:val="02010800040101010101"/>
    <w:charset w:val="86"/>
    <w:family w:val="auto"/>
    <w:pitch w:val="default"/>
    <w:sig w:usb0="00000001" w:usb1="080F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1A3338"/>
    <w:multiLevelType w:val="multilevel"/>
    <w:tmpl w:val="0E1A3338"/>
    <w:lvl w:ilvl="0" w:tentative="0">
      <w:start w:val="1"/>
      <w:numFmt w:val="japaneseCounting"/>
      <w:lvlText w:val="%1、"/>
      <w:lvlJc w:val="left"/>
      <w:pPr>
        <w:ind w:left="1282" w:hanging="720"/>
      </w:pPr>
      <w:rPr>
        <w:rFonts w:hint="default" w:ascii="宋体" w:hAnsi="宋体" w:eastAsia="宋体" w:cs="宋体"/>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1">
    <w:nsid w:val="5D361C89"/>
    <w:multiLevelType w:val="multilevel"/>
    <w:tmpl w:val="5D361C8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RjM2RmZTNiNDUyYWYyZGUxNzc1OTVlYWFiNWY4MzUifQ=="/>
  </w:docVars>
  <w:rsids>
    <w:rsidRoot w:val="00304CA8"/>
    <w:rsid w:val="000033A6"/>
    <w:rsid w:val="00015B0D"/>
    <w:rsid w:val="00016A3C"/>
    <w:rsid w:val="00022A40"/>
    <w:rsid w:val="00023D5C"/>
    <w:rsid w:val="000321C0"/>
    <w:rsid w:val="00032EF3"/>
    <w:rsid w:val="00040E31"/>
    <w:rsid w:val="00041E30"/>
    <w:rsid w:val="00044F8E"/>
    <w:rsid w:val="00047622"/>
    <w:rsid w:val="0005027B"/>
    <w:rsid w:val="00051506"/>
    <w:rsid w:val="00051F83"/>
    <w:rsid w:val="00052023"/>
    <w:rsid w:val="00057646"/>
    <w:rsid w:val="00057BEE"/>
    <w:rsid w:val="000610E6"/>
    <w:rsid w:val="00061E25"/>
    <w:rsid w:val="00066547"/>
    <w:rsid w:val="00071DFF"/>
    <w:rsid w:val="00084247"/>
    <w:rsid w:val="00090DAC"/>
    <w:rsid w:val="0009405A"/>
    <w:rsid w:val="00094488"/>
    <w:rsid w:val="00096704"/>
    <w:rsid w:val="000A14C9"/>
    <w:rsid w:val="000A2C42"/>
    <w:rsid w:val="000A3F4B"/>
    <w:rsid w:val="000B2D8F"/>
    <w:rsid w:val="000B31DA"/>
    <w:rsid w:val="000B32C0"/>
    <w:rsid w:val="000B5EA0"/>
    <w:rsid w:val="000B63C7"/>
    <w:rsid w:val="000C54DD"/>
    <w:rsid w:val="000D1B42"/>
    <w:rsid w:val="000D47EB"/>
    <w:rsid w:val="000F539C"/>
    <w:rsid w:val="001044B2"/>
    <w:rsid w:val="00106BB4"/>
    <w:rsid w:val="00112CBE"/>
    <w:rsid w:val="00116164"/>
    <w:rsid w:val="001204F2"/>
    <w:rsid w:val="00125DF2"/>
    <w:rsid w:val="00127396"/>
    <w:rsid w:val="00130C7C"/>
    <w:rsid w:val="001322B4"/>
    <w:rsid w:val="00133B00"/>
    <w:rsid w:val="00137D48"/>
    <w:rsid w:val="00140E7D"/>
    <w:rsid w:val="00143FAC"/>
    <w:rsid w:val="001455E9"/>
    <w:rsid w:val="00150696"/>
    <w:rsid w:val="0015372C"/>
    <w:rsid w:val="00160B28"/>
    <w:rsid w:val="0016267D"/>
    <w:rsid w:val="00177CA1"/>
    <w:rsid w:val="00180447"/>
    <w:rsid w:val="001904AD"/>
    <w:rsid w:val="00190C3F"/>
    <w:rsid w:val="00192DCE"/>
    <w:rsid w:val="00195801"/>
    <w:rsid w:val="001A1ADD"/>
    <w:rsid w:val="001B1446"/>
    <w:rsid w:val="001C12ED"/>
    <w:rsid w:val="001C1486"/>
    <w:rsid w:val="001C632D"/>
    <w:rsid w:val="001D152C"/>
    <w:rsid w:val="001D19A4"/>
    <w:rsid w:val="001D26A9"/>
    <w:rsid w:val="001D31B8"/>
    <w:rsid w:val="001E1310"/>
    <w:rsid w:val="001F2ACB"/>
    <w:rsid w:val="001F7C80"/>
    <w:rsid w:val="00200552"/>
    <w:rsid w:val="00200F61"/>
    <w:rsid w:val="00201503"/>
    <w:rsid w:val="00205544"/>
    <w:rsid w:val="00205D4D"/>
    <w:rsid w:val="00213593"/>
    <w:rsid w:val="0021455B"/>
    <w:rsid w:val="0022461D"/>
    <w:rsid w:val="002246BE"/>
    <w:rsid w:val="00231FE1"/>
    <w:rsid w:val="0023309C"/>
    <w:rsid w:val="0023524A"/>
    <w:rsid w:val="00235D54"/>
    <w:rsid w:val="00236781"/>
    <w:rsid w:val="002439A4"/>
    <w:rsid w:val="0024491D"/>
    <w:rsid w:val="00244AC9"/>
    <w:rsid w:val="00245AD2"/>
    <w:rsid w:val="002513F6"/>
    <w:rsid w:val="0025499D"/>
    <w:rsid w:val="002564FF"/>
    <w:rsid w:val="00262188"/>
    <w:rsid w:val="002624F2"/>
    <w:rsid w:val="00266D33"/>
    <w:rsid w:val="002670B7"/>
    <w:rsid w:val="002715E4"/>
    <w:rsid w:val="0027225F"/>
    <w:rsid w:val="00274788"/>
    <w:rsid w:val="00275322"/>
    <w:rsid w:val="00276C68"/>
    <w:rsid w:val="00276DCC"/>
    <w:rsid w:val="00276FE5"/>
    <w:rsid w:val="0027716B"/>
    <w:rsid w:val="00283E01"/>
    <w:rsid w:val="002879EC"/>
    <w:rsid w:val="002930C6"/>
    <w:rsid w:val="00293A78"/>
    <w:rsid w:val="002B0755"/>
    <w:rsid w:val="002B0FE6"/>
    <w:rsid w:val="002B11DF"/>
    <w:rsid w:val="002B6658"/>
    <w:rsid w:val="002C0288"/>
    <w:rsid w:val="002C2147"/>
    <w:rsid w:val="002C39FF"/>
    <w:rsid w:val="002C762A"/>
    <w:rsid w:val="002D32B7"/>
    <w:rsid w:val="002E57F8"/>
    <w:rsid w:val="002F0586"/>
    <w:rsid w:val="002F36F0"/>
    <w:rsid w:val="002F3A86"/>
    <w:rsid w:val="002F5547"/>
    <w:rsid w:val="002F5C09"/>
    <w:rsid w:val="002F691F"/>
    <w:rsid w:val="00302758"/>
    <w:rsid w:val="00303B80"/>
    <w:rsid w:val="00304CA8"/>
    <w:rsid w:val="003059FD"/>
    <w:rsid w:val="00306C0B"/>
    <w:rsid w:val="003070F3"/>
    <w:rsid w:val="00311F80"/>
    <w:rsid w:val="00324796"/>
    <w:rsid w:val="00325BBC"/>
    <w:rsid w:val="003318E4"/>
    <w:rsid w:val="00332863"/>
    <w:rsid w:val="0033295A"/>
    <w:rsid w:val="00335A9A"/>
    <w:rsid w:val="00341A10"/>
    <w:rsid w:val="00342239"/>
    <w:rsid w:val="00344CD8"/>
    <w:rsid w:val="00352CBC"/>
    <w:rsid w:val="00354B0A"/>
    <w:rsid w:val="003615BA"/>
    <w:rsid w:val="00362DF9"/>
    <w:rsid w:val="00366AA8"/>
    <w:rsid w:val="00371277"/>
    <w:rsid w:val="0038317A"/>
    <w:rsid w:val="003856F3"/>
    <w:rsid w:val="00390D2B"/>
    <w:rsid w:val="00390EEC"/>
    <w:rsid w:val="00393F01"/>
    <w:rsid w:val="0039532F"/>
    <w:rsid w:val="003963A7"/>
    <w:rsid w:val="003A260A"/>
    <w:rsid w:val="003A534C"/>
    <w:rsid w:val="003B08E4"/>
    <w:rsid w:val="003B3DCC"/>
    <w:rsid w:val="003B696E"/>
    <w:rsid w:val="003C1323"/>
    <w:rsid w:val="003C606C"/>
    <w:rsid w:val="003D0477"/>
    <w:rsid w:val="003D3CE5"/>
    <w:rsid w:val="003D3EA5"/>
    <w:rsid w:val="003D5D30"/>
    <w:rsid w:val="003D6329"/>
    <w:rsid w:val="003E0B6D"/>
    <w:rsid w:val="003E1A44"/>
    <w:rsid w:val="003E4079"/>
    <w:rsid w:val="003F6A75"/>
    <w:rsid w:val="00400F06"/>
    <w:rsid w:val="00402414"/>
    <w:rsid w:val="0040344D"/>
    <w:rsid w:val="00405B7E"/>
    <w:rsid w:val="00406F0E"/>
    <w:rsid w:val="0041394F"/>
    <w:rsid w:val="004147CF"/>
    <w:rsid w:val="0042305A"/>
    <w:rsid w:val="00430439"/>
    <w:rsid w:val="00430C19"/>
    <w:rsid w:val="00431194"/>
    <w:rsid w:val="004324FA"/>
    <w:rsid w:val="00440E86"/>
    <w:rsid w:val="00444CB1"/>
    <w:rsid w:val="00445D69"/>
    <w:rsid w:val="00454AEA"/>
    <w:rsid w:val="0046362E"/>
    <w:rsid w:val="004776D4"/>
    <w:rsid w:val="00482AC2"/>
    <w:rsid w:val="004831C0"/>
    <w:rsid w:val="004868FC"/>
    <w:rsid w:val="00491941"/>
    <w:rsid w:val="004A0BB2"/>
    <w:rsid w:val="004A1C34"/>
    <w:rsid w:val="004A4B98"/>
    <w:rsid w:val="004B17ED"/>
    <w:rsid w:val="004B3860"/>
    <w:rsid w:val="004B50F3"/>
    <w:rsid w:val="004C15F7"/>
    <w:rsid w:val="004C2639"/>
    <w:rsid w:val="004C2D38"/>
    <w:rsid w:val="004C458C"/>
    <w:rsid w:val="004C4808"/>
    <w:rsid w:val="004D24F4"/>
    <w:rsid w:val="004E2213"/>
    <w:rsid w:val="004E5462"/>
    <w:rsid w:val="004F1F2D"/>
    <w:rsid w:val="0050296A"/>
    <w:rsid w:val="00507633"/>
    <w:rsid w:val="0051149E"/>
    <w:rsid w:val="0051186F"/>
    <w:rsid w:val="005147C1"/>
    <w:rsid w:val="00523D80"/>
    <w:rsid w:val="005262E3"/>
    <w:rsid w:val="00526E84"/>
    <w:rsid w:val="00530F7C"/>
    <w:rsid w:val="00531740"/>
    <w:rsid w:val="00535E06"/>
    <w:rsid w:val="0053750C"/>
    <w:rsid w:val="00542831"/>
    <w:rsid w:val="00546559"/>
    <w:rsid w:val="005503FD"/>
    <w:rsid w:val="00553043"/>
    <w:rsid w:val="00556837"/>
    <w:rsid w:val="00556CD3"/>
    <w:rsid w:val="00556D22"/>
    <w:rsid w:val="00557744"/>
    <w:rsid w:val="00557AE2"/>
    <w:rsid w:val="00560A9B"/>
    <w:rsid w:val="00573E5E"/>
    <w:rsid w:val="00584133"/>
    <w:rsid w:val="005B204B"/>
    <w:rsid w:val="005C4E95"/>
    <w:rsid w:val="005C6075"/>
    <w:rsid w:val="005D0224"/>
    <w:rsid w:val="005D04B6"/>
    <w:rsid w:val="005D0B96"/>
    <w:rsid w:val="005D2505"/>
    <w:rsid w:val="005D6F63"/>
    <w:rsid w:val="005E299C"/>
    <w:rsid w:val="005E41E1"/>
    <w:rsid w:val="005E643A"/>
    <w:rsid w:val="005F427C"/>
    <w:rsid w:val="005F71BC"/>
    <w:rsid w:val="006044A1"/>
    <w:rsid w:val="00612481"/>
    <w:rsid w:val="00617E32"/>
    <w:rsid w:val="00634BC0"/>
    <w:rsid w:val="00640406"/>
    <w:rsid w:val="006412AA"/>
    <w:rsid w:val="00642A43"/>
    <w:rsid w:val="00645E7B"/>
    <w:rsid w:val="0064797E"/>
    <w:rsid w:val="00653241"/>
    <w:rsid w:val="00653D95"/>
    <w:rsid w:val="00657591"/>
    <w:rsid w:val="00662E68"/>
    <w:rsid w:val="0066457B"/>
    <w:rsid w:val="00667556"/>
    <w:rsid w:val="00671F61"/>
    <w:rsid w:val="006732C5"/>
    <w:rsid w:val="00680F74"/>
    <w:rsid w:val="00683F6E"/>
    <w:rsid w:val="00685DD2"/>
    <w:rsid w:val="00691200"/>
    <w:rsid w:val="00692E49"/>
    <w:rsid w:val="0069303F"/>
    <w:rsid w:val="0069343B"/>
    <w:rsid w:val="0069452B"/>
    <w:rsid w:val="006A4AF1"/>
    <w:rsid w:val="006A6D8A"/>
    <w:rsid w:val="006A7D70"/>
    <w:rsid w:val="006B2FBB"/>
    <w:rsid w:val="006B33A1"/>
    <w:rsid w:val="006B3A65"/>
    <w:rsid w:val="006C43E3"/>
    <w:rsid w:val="006C6462"/>
    <w:rsid w:val="006D2A6D"/>
    <w:rsid w:val="006D3EB4"/>
    <w:rsid w:val="006D511F"/>
    <w:rsid w:val="006D578E"/>
    <w:rsid w:val="006E0691"/>
    <w:rsid w:val="006E1C18"/>
    <w:rsid w:val="006E494B"/>
    <w:rsid w:val="006E5A80"/>
    <w:rsid w:val="006F1B0E"/>
    <w:rsid w:val="006F5583"/>
    <w:rsid w:val="0071200B"/>
    <w:rsid w:val="0071275A"/>
    <w:rsid w:val="007144CB"/>
    <w:rsid w:val="00714D6E"/>
    <w:rsid w:val="00717F48"/>
    <w:rsid w:val="00726432"/>
    <w:rsid w:val="00733EEF"/>
    <w:rsid w:val="007353D8"/>
    <w:rsid w:val="0073702F"/>
    <w:rsid w:val="00741A94"/>
    <w:rsid w:val="0074734D"/>
    <w:rsid w:val="00757A95"/>
    <w:rsid w:val="00770965"/>
    <w:rsid w:val="00771F2B"/>
    <w:rsid w:val="00774A09"/>
    <w:rsid w:val="007803F5"/>
    <w:rsid w:val="00781206"/>
    <w:rsid w:val="00783676"/>
    <w:rsid w:val="0078593D"/>
    <w:rsid w:val="00790A67"/>
    <w:rsid w:val="00792FCD"/>
    <w:rsid w:val="0079386F"/>
    <w:rsid w:val="007961B1"/>
    <w:rsid w:val="007A0227"/>
    <w:rsid w:val="007A5966"/>
    <w:rsid w:val="007A7F4C"/>
    <w:rsid w:val="007B0992"/>
    <w:rsid w:val="007B2220"/>
    <w:rsid w:val="007B3444"/>
    <w:rsid w:val="007B4FB4"/>
    <w:rsid w:val="007B71A4"/>
    <w:rsid w:val="007B7F22"/>
    <w:rsid w:val="007C4995"/>
    <w:rsid w:val="007C51C1"/>
    <w:rsid w:val="007C529D"/>
    <w:rsid w:val="007C5DF5"/>
    <w:rsid w:val="007D23A8"/>
    <w:rsid w:val="007D36FF"/>
    <w:rsid w:val="007D5712"/>
    <w:rsid w:val="007D5731"/>
    <w:rsid w:val="007E33CA"/>
    <w:rsid w:val="007E3642"/>
    <w:rsid w:val="007E46F5"/>
    <w:rsid w:val="007E5B91"/>
    <w:rsid w:val="007E6327"/>
    <w:rsid w:val="007F2810"/>
    <w:rsid w:val="007F3C3A"/>
    <w:rsid w:val="007F6AB2"/>
    <w:rsid w:val="007F6DC0"/>
    <w:rsid w:val="008020CB"/>
    <w:rsid w:val="0080436C"/>
    <w:rsid w:val="0080688F"/>
    <w:rsid w:val="00815405"/>
    <w:rsid w:val="008308A1"/>
    <w:rsid w:val="00830BFE"/>
    <w:rsid w:val="00842493"/>
    <w:rsid w:val="00847769"/>
    <w:rsid w:val="00847A2C"/>
    <w:rsid w:val="00850A0B"/>
    <w:rsid w:val="00850E5F"/>
    <w:rsid w:val="008518D7"/>
    <w:rsid w:val="008531D6"/>
    <w:rsid w:val="0085518A"/>
    <w:rsid w:val="00857B49"/>
    <w:rsid w:val="0086543E"/>
    <w:rsid w:val="00875C7C"/>
    <w:rsid w:val="00881E59"/>
    <w:rsid w:val="00884441"/>
    <w:rsid w:val="00884459"/>
    <w:rsid w:val="00886BB2"/>
    <w:rsid w:val="00892D26"/>
    <w:rsid w:val="0089503B"/>
    <w:rsid w:val="00897510"/>
    <w:rsid w:val="008A15EB"/>
    <w:rsid w:val="008A3C3A"/>
    <w:rsid w:val="008B11A3"/>
    <w:rsid w:val="008C1677"/>
    <w:rsid w:val="008C60F5"/>
    <w:rsid w:val="008C6233"/>
    <w:rsid w:val="008C7084"/>
    <w:rsid w:val="008D22FF"/>
    <w:rsid w:val="008D49DE"/>
    <w:rsid w:val="008E03AC"/>
    <w:rsid w:val="008E3292"/>
    <w:rsid w:val="008E5DD7"/>
    <w:rsid w:val="008F70EC"/>
    <w:rsid w:val="008F7C9B"/>
    <w:rsid w:val="00900556"/>
    <w:rsid w:val="00914443"/>
    <w:rsid w:val="009235AD"/>
    <w:rsid w:val="0092491F"/>
    <w:rsid w:val="00924F99"/>
    <w:rsid w:val="00925728"/>
    <w:rsid w:val="009279C7"/>
    <w:rsid w:val="00935773"/>
    <w:rsid w:val="00937FFD"/>
    <w:rsid w:val="0094181B"/>
    <w:rsid w:val="009520E1"/>
    <w:rsid w:val="00953E5C"/>
    <w:rsid w:val="009548A0"/>
    <w:rsid w:val="0096020B"/>
    <w:rsid w:val="00967DA3"/>
    <w:rsid w:val="00973517"/>
    <w:rsid w:val="009763F3"/>
    <w:rsid w:val="00976816"/>
    <w:rsid w:val="00986743"/>
    <w:rsid w:val="009945B5"/>
    <w:rsid w:val="009947C1"/>
    <w:rsid w:val="009957F0"/>
    <w:rsid w:val="00996172"/>
    <w:rsid w:val="00997F7F"/>
    <w:rsid w:val="009A03F8"/>
    <w:rsid w:val="009A12D7"/>
    <w:rsid w:val="009A3301"/>
    <w:rsid w:val="009A6BB0"/>
    <w:rsid w:val="009A6E7F"/>
    <w:rsid w:val="009A7156"/>
    <w:rsid w:val="009B0A36"/>
    <w:rsid w:val="009B30C4"/>
    <w:rsid w:val="009C083E"/>
    <w:rsid w:val="009C33D2"/>
    <w:rsid w:val="009C64F7"/>
    <w:rsid w:val="009D0362"/>
    <w:rsid w:val="009D3272"/>
    <w:rsid w:val="009D3E02"/>
    <w:rsid w:val="009E23A6"/>
    <w:rsid w:val="009E6796"/>
    <w:rsid w:val="009F6283"/>
    <w:rsid w:val="009F660C"/>
    <w:rsid w:val="00A04A7B"/>
    <w:rsid w:val="00A11D70"/>
    <w:rsid w:val="00A221A4"/>
    <w:rsid w:val="00A247E6"/>
    <w:rsid w:val="00A26D1F"/>
    <w:rsid w:val="00A26E91"/>
    <w:rsid w:val="00A31725"/>
    <w:rsid w:val="00A322B0"/>
    <w:rsid w:val="00A33862"/>
    <w:rsid w:val="00A345B8"/>
    <w:rsid w:val="00A35D53"/>
    <w:rsid w:val="00A40E3B"/>
    <w:rsid w:val="00A42125"/>
    <w:rsid w:val="00A45326"/>
    <w:rsid w:val="00A46F12"/>
    <w:rsid w:val="00A52C69"/>
    <w:rsid w:val="00A546D5"/>
    <w:rsid w:val="00A748D3"/>
    <w:rsid w:val="00A76012"/>
    <w:rsid w:val="00A85EC0"/>
    <w:rsid w:val="00A87955"/>
    <w:rsid w:val="00A879C1"/>
    <w:rsid w:val="00A910E5"/>
    <w:rsid w:val="00A9211C"/>
    <w:rsid w:val="00AA0FFE"/>
    <w:rsid w:val="00AA1806"/>
    <w:rsid w:val="00AA3EEE"/>
    <w:rsid w:val="00AA7AA1"/>
    <w:rsid w:val="00AA7FAC"/>
    <w:rsid w:val="00AB1D11"/>
    <w:rsid w:val="00AB24C3"/>
    <w:rsid w:val="00AB4D38"/>
    <w:rsid w:val="00AC00DA"/>
    <w:rsid w:val="00AC0EBA"/>
    <w:rsid w:val="00AC1E54"/>
    <w:rsid w:val="00AC322D"/>
    <w:rsid w:val="00AC6AB4"/>
    <w:rsid w:val="00AC7BF9"/>
    <w:rsid w:val="00AD0F5D"/>
    <w:rsid w:val="00AD3F35"/>
    <w:rsid w:val="00AE42AB"/>
    <w:rsid w:val="00AE585D"/>
    <w:rsid w:val="00AE5A4A"/>
    <w:rsid w:val="00AE6C74"/>
    <w:rsid w:val="00AE6E34"/>
    <w:rsid w:val="00AF2A9F"/>
    <w:rsid w:val="00B02ADF"/>
    <w:rsid w:val="00B06E05"/>
    <w:rsid w:val="00B12967"/>
    <w:rsid w:val="00B178D9"/>
    <w:rsid w:val="00B26AA4"/>
    <w:rsid w:val="00B26FBF"/>
    <w:rsid w:val="00B36853"/>
    <w:rsid w:val="00B4350A"/>
    <w:rsid w:val="00B4551A"/>
    <w:rsid w:val="00B4771E"/>
    <w:rsid w:val="00B51854"/>
    <w:rsid w:val="00B55737"/>
    <w:rsid w:val="00B621E6"/>
    <w:rsid w:val="00B63277"/>
    <w:rsid w:val="00B70270"/>
    <w:rsid w:val="00B70AFF"/>
    <w:rsid w:val="00B72B74"/>
    <w:rsid w:val="00B7437A"/>
    <w:rsid w:val="00B746B9"/>
    <w:rsid w:val="00B77996"/>
    <w:rsid w:val="00B81F18"/>
    <w:rsid w:val="00B843BF"/>
    <w:rsid w:val="00B86D71"/>
    <w:rsid w:val="00B94B9B"/>
    <w:rsid w:val="00BA2023"/>
    <w:rsid w:val="00BA65AF"/>
    <w:rsid w:val="00BB0192"/>
    <w:rsid w:val="00BB14CF"/>
    <w:rsid w:val="00BB2EC2"/>
    <w:rsid w:val="00BC1156"/>
    <w:rsid w:val="00BC22A6"/>
    <w:rsid w:val="00BC6F10"/>
    <w:rsid w:val="00BD1D0A"/>
    <w:rsid w:val="00BD2806"/>
    <w:rsid w:val="00BD2C7D"/>
    <w:rsid w:val="00BD35A7"/>
    <w:rsid w:val="00BD4806"/>
    <w:rsid w:val="00BD5F33"/>
    <w:rsid w:val="00BD6417"/>
    <w:rsid w:val="00BE03FF"/>
    <w:rsid w:val="00BE29E4"/>
    <w:rsid w:val="00BE2E9C"/>
    <w:rsid w:val="00BE4217"/>
    <w:rsid w:val="00BE6540"/>
    <w:rsid w:val="00BE7735"/>
    <w:rsid w:val="00BF6B64"/>
    <w:rsid w:val="00BF6CC1"/>
    <w:rsid w:val="00C06C57"/>
    <w:rsid w:val="00C0709B"/>
    <w:rsid w:val="00C12F88"/>
    <w:rsid w:val="00C14945"/>
    <w:rsid w:val="00C14D88"/>
    <w:rsid w:val="00C20F96"/>
    <w:rsid w:val="00C23088"/>
    <w:rsid w:val="00C47272"/>
    <w:rsid w:val="00C50F83"/>
    <w:rsid w:val="00C5157E"/>
    <w:rsid w:val="00C62D19"/>
    <w:rsid w:val="00C65197"/>
    <w:rsid w:val="00C6605D"/>
    <w:rsid w:val="00C66188"/>
    <w:rsid w:val="00C82B70"/>
    <w:rsid w:val="00C82BC6"/>
    <w:rsid w:val="00C86D20"/>
    <w:rsid w:val="00C93584"/>
    <w:rsid w:val="00CA40E6"/>
    <w:rsid w:val="00CB4FCF"/>
    <w:rsid w:val="00CC48C2"/>
    <w:rsid w:val="00CC5D01"/>
    <w:rsid w:val="00CD0248"/>
    <w:rsid w:val="00CD0395"/>
    <w:rsid w:val="00CD6789"/>
    <w:rsid w:val="00CD68D4"/>
    <w:rsid w:val="00CD78BF"/>
    <w:rsid w:val="00CE23BC"/>
    <w:rsid w:val="00CE2CC9"/>
    <w:rsid w:val="00CE36A0"/>
    <w:rsid w:val="00CE6A96"/>
    <w:rsid w:val="00CF1605"/>
    <w:rsid w:val="00CF4097"/>
    <w:rsid w:val="00CF48EF"/>
    <w:rsid w:val="00CF7AE3"/>
    <w:rsid w:val="00CF7C55"/>
    <w:rsid w:val="00D02137"/>
    <w:rsid w:val="00D03BAD"/>
    <w:rsid w:val="00D03D92"/>
    <w:rsid w:val="00D04956"/>
    <w:rsid w:val="00D11617"/>
    <w:rsid w:val="00D159B2"/>
    <w:rsid w:val="00D173A5"/>
    <w:rsid w:val="00D24E85"/>
    <w:rsid w:val="00D406DA"/>
    <w:rsid w:val="00D41D71"/>
    <w:rsid w:val="00D44274"/>
    <w:rsid w:val="00D51FF0"/>
    <w:rsid w:val="00D55E14"/>
    <w:rsid w:val="00D613BB"/>
    <w:rsid w:val="00D61536"/>
    <w:rsid w:val="00D655F6"/>
    <w:rsid w:val="00D65EF1"/>
    <w:rsid w:val="00D74223"/>
    <w:rsid w:val="00D75D7C"/>
    <w:rsid w:val="00D87810"/>
    <w:rsid w:val="00D91510"/>
    <w:rsid w:val="00D94FCE"/>
    <w:rsid w:val="00D9604E"/>
    <w:rsid w:val="00D970F5"/>
    <w:rsid w:val="00DA161C"/>
    <w:rsid w:val="00DA6C24"/>
    <w:rsid w:val="00DB05B9"/>
    <w:rsid w:val="00DB0649"/>
    <w:rsid w:val="00DB152D"/>
    <w:rsid w:val="00DB3CBD"/>
    <w:rsid w:val="00DB4531"/>
    <w:rsid w:val="00DB60E9"/>
    <w:rsid w:val="00DB6169"/>
    <w:rsid w:val="00DB7967"/>
    <w:rsid w:val="00DC011F"/>
    <w:rsid w:val="00DC283E"/>
    <w:rsid w:val="00DC7E30"/>
    <w:rsid w:val="00DD1871"/>
    <w:rsid w:val="00DD4292"/>
    <w:rsid w:val="00DD5289"/>
    <w:rsid w:val="00DD5795"/>
    <w:rsid w:val="00DE5008"/>
    <w:rsid w:val="00DF54EA"/>
    <w:rsid w:val="00DF6FB1"/>
    <w:rsid w:val="00DF7FF0"/>
    <w:rsid w:val="00E00537"/>
    <w:rsid w:val="00E01B2A"/>
    <w:rsid w:val="00E052D1"/>
    <w:rsid w:val="00E11D98"/>
    <w:rsid w:val="00E14579"/>
    <w:rsid w:val="00E22D98"/>
    <w:rsid w:val="00E2303B"/>
    <w:rsid w:val="00E26319"/>
    <w:rsid w:val="00E2632B"/>
    <w:rsid w:val="00E33E3C"/>
    <w:rsid w:val="00E42528"/>
    <w:rsid w:val="00E45B21"/>
    <w:rsid w:val="00E55A68"/>
    <w:rsid w:val="00E57FC3"/>
    <w:rsid w:val="00E61A89"/>
    <w:rsid w:val="00E623F2"/>
    <w:rsid w:val="00E70EDA"/>
    <w:rsid w:val="00E7324B"/>
    <w:rsid w:val="00E83ACA"/>
    <w:rsid w:val="00E84F5A"/>
    <w:rsid w:val="00E9191A"/>
    <w:rsid w:val="00E92A1F"/>
    <w:rsid w:val="00E9369F"/>
    <w:rsid w:val="00E95EC2"/>
    <w:rsid w:val="00E96224"/>
    <w:rsid w:val="00E96D76"/>
    <w:rsid w:val="00EA1597"/>
    <w:rsid w:val="00EA1D78"/>
    <w:rsid w:val="00EA3ACE"/>
    <w:rsid w:val="00EB037F"/>
    <w:rsid w:val="00EB21F0"/>
    <w:rsid w:val="00EC078D"/>
    <w:rsid w:val="00EC20B9"/>
    <w:rsid w:val="00EC663E"/>
    <w:rsid w:val="00EC670C"/>
    <w:rsid w:val="00ED1FA0"/>
    <w:rsid w:val="00ED2E3D"/>
    <w:rsid w:val="00EE0BFC"/>
    <w:rsid w:val="00EE136E"/>
    <w:rsid w:val="00EF0BDC"/>
    <w:rsid w:val="00EF0E75"/>
    <w:rsid w:val="00F01C1F"/>
    <w:rsid w:val="00F15ABB"/>
    <w:rsid w:val="00F250D5"/>
    <w:rsid w:val="00F256C5"/>
    <w:rsid w:val="00F30DB6"/>
    <w:rsid w:val="00F313F8"/>
    <w:rsid w:val="00F3276E"/>
    <w:rsid w:val="00F34078"/>
    <w:rsid w:val="00F3574F"/>
    <w:rsid w:val="00F36E77"/>
    <w:rsid w:val="00F539D5"/>
    <w:rsid w:val="00F543EB"/>
    <w:rsid w:val="00F55290"/>
    <w:rsid w:val="00F5631E"/>
    <w:rsid w:val="00F711C7"/>
    <w:rsid w:val="00F73A13"/>
    <w:rsid w:val="00F75DCF"/>
    <w:rsid w:val="00F76453"/>
    <w:rsid w:val="00F802E1"/>
    <w:rsid w:val="00F87439"/>
    <w:rsid w:val="00FA49BD"/>
    <w:rsid w:val="00FA65B6"/>
    <w:rsid w:val="00FB7A7D"/>
    <w:rsid w:val="00FC0168"/>
    <w:rsid w:val="00FC0350"/>
    <w:rsid w:val="00FC1221"/>
    <w:rsid w:val="00FC40BA"/>
    <w:rsid w:val="00FC6649"/>
    <w:rsid w:val="00FD5D0A"/>
    <w:rsid w:val="00FD6812"/>
    <w:rsid w:val="00FD6B28"/>
    <w:rsid w:val="00FD7C91"/>
    <w:rsid w:val="00FE31A5"/>
    <w:rsid w:val="00FE3C3D"/>
    <w:rsid w:val="00FE5075"/>
    <w:rsid w:val="0C112E71"/>
    <w:rsid w:val="126A735A"/>
    <w:rsid w:val="12D311D1"/>
    <w:rsid w:val="165B6721"/>
    <w:rsid w:val="1759384A"/>
    <w:rsid w:val="1AA03D19"/>
    <w:rsid w:val="1B757F4D"/>
    <w:rsid w:val="25B763DF"/>
    <w:rsid w:val="2AE05C6D"/>
    <w:rsid w:val="2E145516"/>
    <w:rsid w:val="2E9D1EC3"/>
    <w:rsid w:val="360D17F2"/>
    <w:rsid w:val="377834F5"/>
    <w:rsid w:val="3D1617E6"/>
    <w:rsid w:val="3D6B3AA6"/>
    <w:rsid w:val="3E1F0B6E"/>
    <w:rsid w:val="401B4ABA"/>
    <w:rsid w:val="443409AD"/>
    <w:rsid w:val="4C657DA0"/>
    <w:rsid w:val="4EEA72B9"/>
    <w:rsid w:val="4F5E6C32"/>
    <w:rsid w:val="512B12B2"/>
    <w:rsid w:val="52385F45"/>
    <w:rsid w:val="5A0013DA"/>
    <w:rsid w:val="5EAD17F9"/>
    <w:rsid w:val="603D1E3E"/>
    <w:rsid w:val="60977BA8"/>
    <w:rsid w:val="61CC5993"/>
    <w:rsid w:val="646158E8"/>
    <w:rsid w:val="6908207B"/>
    <w:rsid w:val="6B8E3A52"/>
    <w:rsid w:val="6FF139F9"/>
    <w:rsid w:val="7114314A"/>
    <w:rsid w:val="797E40A3"/>
    <w:rsid w:val="7E2435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5"/>
    <w:unhideWhenUsed/>
    <w:qFormat/>
    <w:uiPriority w:val="0"/>
    <w:pPr>
      <w:spacing w:beforeAutospacing="1" w:afterAutospacing="1"/>
      <w:jc w:val="left"/>
      <w:outlineLvl w:val="1"/>
    </w:pPr>
    <w:rPr>
      <w:rFonts w:hint="eastAsia" w:ascii="宋体" w:hAnsi="宋体"/>
      <w:b/>
      <w:bCs/>
      <w:kern w:val="0"/>
      <w:sz w:val="36"/>
      <w:szCs w:val="36"/>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qFormat/>
    <w:uiPriority w:val="99"/>
    <w:pPr>
      <w:jc w:val="left"/>
    </w:pPr>
  </w:style>
  <w:style w:type="paragraph" w:styleId="5">
    <w:name w:val="Date"/>
    <w:basedOn w:val="1"/>
    <w:next w:val="1"/>
    <w:link w:val="17"/>
    <w:qFormat/>
    <w:uiPriority w:val="0"/>
    <w:pPr>
      <w:ind w:left="100" w:leftChars="2500"/>
    </w:pPr>
  </w:style>
  <w:style w:type="paragraph" w:styleId="6">
    <w:name w:val="Balloon Text"/>
    <w:basedOn w:val="1"/>
    <w:link w:val="21"/>
    <w:qFormat/>
    <w:uiPriority w:val="0"/>
    <w:rPr>
      <w:sz w:val="18"/>
      <w:szCs w:val="18"/>
    </w:rPr>
  </w:style>
  <w:style w:type="paragraph" w:styleId="7">
    <w:name w:val="footer"/>
    <w:basedOn w:val="1"/>
    <w:link w:val="19"/>
    <w:qFormat/>
    <w:uiPriority w:val="0"/>
    <w:pPr>
      <w:tabs>
        <w:tab w:val="center" w:pos="4153"/>
        <w:tab w:val="right" w:pos="8306"/>
      </w:tabs>
      <w:snapToGrid w:val="0"/>
      <w:jc w:val="left"/>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paragraph" w:styleId="10">
    <w:name w:val="annotation subject"/>
    <w:basedOn w:val="4"/>
    <w:next w:val="4"/>
    <w:link w:val="18"/>
    <w:qFormat/>
    <w:uiPriority w:val="0"/>
    <w:rPr>
      <w:b/>
      <w:bCs/>
    </w:rPr>
  </w:style>
  <w:style w:type="character" w:styleId="13">
    <w:name w:val="Strong"/>
    <w:qFormat/>
    <w:uiPriority w:val="0"/>
    <w:rPr>
      <w:b/>
      <w:bCs/>
    </w:rPr>
  </w:style>
  <w:style w:type="character" w:styleId="14">
    <w:name w:val="FollowedHyperlink"/>
    <w:basedOn w:val="12"/>
    <w:qFormat/>
    <w:uiPriority w:val="0"/>
    <w:rPr>
      <w:color w:val="696969"/>
      <w:u w:val="none"/>
    </w:rPr>
  </w:style>
  <w:style w:type="character" w:styleId="15">
    <w:name w:val="Hyperlink"/>
    <w:qFormat/>
    <w:uiPriority w:val="0"/>
    <w:rPr>
      <w:color w:val="0066CC"/>
      <w:u w:val="none"/>
    </w:rPr>
  </w:style>
  <w:style w:type="character" w:styleId="16">
    <w:name w:val="annotation reference"/>
    <w:qFormat/>
    <w:uiPriority w:val="99"/>
    <w:rPr>
      <w:sz w:val="21"/>
      <w:szCs w:val="21"/>
    </w:rPr>
  </w:style>
  <w:style w:type="character" w:customStyle="1" w:styleId="17">
    <w:name w:val="日期 字符"/>
    <w:link w:val="5"/>
    <w:qFormat/>
    <w:uiPriority w:val="0"/>
    <w:rPr>
      <w:kern w:val="2"/>
      <w:sz w:val="21"/>
      <w:szCs w:val="24"/>
    </w:rPr>
  </w:style>
  <w:style w:type="character" w:customStyle="1" w:styleId="18">
    <w:name w:val="批注主题 字符"/>
    <w:link w:val="10"/>
    <w:qFormat/>
    <w:uiPriority w:val="0"/>
    <w:rPr>
      <w:b/>
      <w:bCs/>
      <w:kern w:val="2"/>
      <w:sz w:val="21"/>
      <w:szCs w:val="24"/>
    </w:rPr>
  </w:style>
  <w:style w:type="character" w:customStyle="1" w:styleId="19">
    <w:name w:val="页脚 字符"/>
    <w:link w:val="7"/>
    <w:qFormat/>
    <w:uiPriority w:val="0"/>
    <w:rPr>
      <w:kern w:val="2"/>
      <w:sz w:val="18"/>
      <w:szCs w:val="18"/>
    </w:rPr>
  </w:style>
  <w:style w:type="character" w:customStyle="1" w:styleId="20">
    <w:name w:val="页眉 字符"/>
    <w:link w:val="8"/>
    <w:qFormat/>
    <w:uiPriority w:val="0"/>
    <w:rPr>
      <w:kern w:val="2"/>
      <w:sz w:val="18"/>
      <w:szCs w:val="18"/>
    </w:rPr>
  </w:style>
  <w:style w:type="character" w:customStyle="1" w:styleId="21">
    <w:name w:val="批注框文本 字符"/>
    <w:link w:val="6"/>
    <w:qFormat/>
    <w:uiPriority w:val="0"/>
    <w:rPr>
      <w:kern w:val="2"/>
      <w:sz w:val="18"/>
      <w:szCs w:val="18"/>
    </w:rPr>
  </w:style>
  <w:style w:type="character" w:customStyle="1" w:styleId="22">
    <w:name w:val="批注文字 字符"/>
    <w:link w:val="4"/>
    <w:qFormat/>
    <w:uiPriority w:val="99"/>
    <w:rPr>
      <w:kern w:val="2"/>
      <w:sz w:val="21"/>
      <w:szCs w:val="24"/>
    </w:rPr>
  </w:style>
  <w:style w:type="paragraph" w:styleId="23">
    <w:name w:val="List Paragraph"/>
    <w:basedOn w:val="1"/>
    <w:qFormat/>
    <w:uiPriority w:val="34"/>
    <w:pPr>
      <w:ind w:firstLine="420" w:firstLineChars="200"/>
    </w:pPr>
  </w:style>
  <w:style w:type="character" w:customStyle="1" w:styleId="24">
    <w:name w:val="alert-link"/>
    <w:basedOn w:val="12"/>
    <w:qFormat/>
    <w:uiPriority w:val="0"/>
  </w:style>
  <w:style w:type="character" w:customStyle="1" w:styleId="25">
    <w:name w:val="标题 2 字符"/>
    <w:basedOn w:val="12"/>
    <w:link w:val="3"/>
    <w:qFormat/>
    <w:uiPriority w:val="0"/>
    <w:rPr>
      <w:rFonts w:ascii="宋体" w:hAnsi="宋体"/>
      <w:b/>
      <w:bCs/>
      <w:sz w:val="36"/>
      <w:szCs w:val="36"/>
    </w:rPr>
  </w:style>
  <w:style w:type="character" w:customStyle="1" w:styleId="26">
    <w:name w:val="标题 1 字符"/>
    <w:basedOn w:val="12"/>
    <w:link w:val="2"/>
    <w:qFormat/>
    <w:uiPriority w:val="0"/>
    <w:rPr>
      <w:b/>
      <w:bCs/>
      <w:kern w:val="44"/>
      <w:sz w:val="44"/>
      <w:szCs w:val="44"/>
    </w:rPr>
  </w:style>
  <w:style w:type="character" w:customStyle="1" w:styleId="27">
    <w:name w:val="未处理的提及1"/>
    <w:basedOn w:val="12"/>
    <w:semiHidden/>
    <w:unhideWhenUsed/>
    <w:qFormat/>
    <w:uiPriority w:val="99"/>
    <w:rPr>
      <w:color w:val="605E5C"/>
      <w:shd w:val="clear" w:color="auto" w:fill="E1DFDD"/>
    </w:rPr>
  </w:style>
  <w:style w:type="paragraph" w:customStyle="1" w:styleId="28">
    <w:name w:val="Revision"/>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A17266-6EA5-4DF7-9D45-AC9054A3AC42}">
  <ds:schemaRefs/>
</ds:datastoreItem>
</file>

<file path=docProps/app.xml><?xml version="1.0" encoding="utf-8"?>
<Properties xmlns="http://schemas.openxmlformats.org/officeDocument/2006/extended-properties" xmlns:vt="http://schemas.openxmlformats.org/officeDocument/2006/docPropsVTypes">
  <Template>Normal.dotm</Template>
  <Pages>27</Pages>
  <Words>9578</Words>
  <Characters>11241</Characters>
  <Lines>88</Lines>
  <Paragraphs>24</Paragraphs>
  <TotalTime>107</TotalTime>
  <ScaleCrop>false</ScaleCrop>
  <LinksUpToDate>false</LinksUpToDate>
  <CharactersWithSpaces>11362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2023-06-06T01:05:00Z</dcterms:created>
  <dc:creator>王岗</dc:creator>
  <cp:lastModifiedBy>Luo</cp:lastModifiedBy>
  <cp:lastPrinted>2017-05-23T00:57:00Z</cp:lastPrinted>
  <dcterms:modified xsi:type="dcterms:W3CDTF">2023-06-06T07:15:06Z</dcterms:modified>
  <dc:title>中国科学院大学</dc:title>
  <cp:revision>78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930759B91D2B4ECC8FA529A7A1FB456B_13</vt:lpwstr>
  </property>
</Properties>
</file>